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3C547" w14:textId="2098DE56" w:rsidR="001F5CEE" w:rsidRDefault="001F5CEE" w:rsidP="007E54EE">
      <w:pPr>
        <w:pStyle w:val="HeadingSection"/>
        <w:spacing w:after="360"/>
        <w:rPr>
          <w:rFonts w:eastAsiaTheme="minorEastAsia"/>
        </w:rPr>
      </w:pPr>
      <w:bookmarkStart w:id="0" w:name="_Toc145935254"/>
      <w:bookmarkStart w:id="1" w:name="_Hlk144469157"/>
      <w:r>
        <w:rPr>
          <w:rFonts w:eastAsiaTheme="minorEastAsia"/>
        </w:rPr>
        <w:t>Acceptable Use Policy</w:t>
      </w:r>
      <w:bookmarkEnd w:id="0"/>
    </w:p>
    <w:bookmarkEnd w:id="1"/>
    <w:p w14:paraId="404E39B2" w14:textId="4419953B" w:rsidR="002E48B0" w:rsidRPr="003D54C3" w:rsidRDefault="00D60AE4" w:rsidP="002B429B">
      <w:pPr>
        <w:jc w:val="both"/>
        <w:rPr>
          <w:b/>
          <w:bCs/>
          <w:color w:val="00A79D"/>
          <w:sz w:val="20"/>
          <w:szCs w:val="20"/>
        </w:rPr>
      </w:pPr>
      <w:r w:rsidRPr="003D54C3">
        <w:rPr>
          <w:b/>
          <w:bCs/>
          <w:color w:val="00A79D"/>
          <w:sz w:val="20"/>
          <w:szCs w:val="20"/>
        </w:rPr>
        <w:t>The Customer must</w:t>
      </w:r>
      <w:r w:rsidR="000269A5" w:rsidRPr="003D54C3">
        <w:rPr>
          <w:b/>
          <w:bCs/>
          <w:color w:val="00A79D"/>
          <w:sz w:val="20"/>
          <w:szCs w:val="20"/>
        </w:rPr>
        <w:t>,</w:t>
      </w:r>
      <w:r w:rsidRPr="003D54C3">
        <w:rPr>
          <w:b/>
          <w:bCs/>
          <w:color w:val="00A79D"/>
          <w:sz w:val="20"/>
          <w:szCs w:val="20"/>
        </w:rPr>
        <w:t xml:space="preserve"> and must ensure that all </w:t>
      </w:r>
      <w:r w:rsidR="000269A5" w:rsidRPr="003D54C3">
        <w:rPr>
          <w:b/>
          <w:bCs/>
          <w:color w:val="00A79D"/>
          <w:sz w:val="20"/>
          <w:szCs w:val="20"/>
        </w:rPr>
        <w:t>Customer Entities,</w:t>
      </w:r>
      <w:r w:rsidRPr="003D54C3">
        <w:rPr>
          <w:b/>
          <w:bCs/>
          <w:color w:val="00A79D"/>
          <w:sz w:val="20"/>
          <w:szCs w:val="20"/>
        </w:rPr>
        <w:t xml:space="preserve"> </w:t>
      </w:r>
      <w:r w:rsidR="007524B2" w:rsidRPr="003D54C3">
        <w:rPr>
          <w:b/>
          <w:bCs/>
          <w:color w:val="00A79D"/>
          <w:sz w:val="20"/>
          <w:szCs w:val="20"/>
        </w:rPr>
        <w:t>a</w:t>
      </w:r>
      <w:r w:rsidR="000269A5" w:rsidRPr="003D54C3">
        <w:rPr>
          <w:b/>
          <w:bCs/>
          <w:color w:val="00A79D"/>
          <w:sz w:val="20"/>
          <w:szCs w:val="20"/>
        </w:rPr>
        <w:t>t all times</w:t>
      </w:r>
      <w:r w:rsidR="007524B2" w:rsidRPr="003D54C3">
        <w:rPr>
          <w:b/>
          <w:bCs/>
          <w:color w:val="00A79D"/>
          <w:sz w:val="20"/>
          <w:szCs w:val="20"/>
        </w:rPr>
        <w:t xml:space="preserve"> comply with this Acceptable Use Policy </w:t>
      </w:r>
      <w:r w:rsidRPr="003D54C3">
        <w:rPr>
          <w:b/>
          <w:bCs/>
          <w:color w:val="00A79D"/>
          <w:sz w:val="20"/>
          <w:szCs w:val="20"/>
        </w:rPr>
        <w:t xml:space="preserve">when using the </w:t>
      </w:r>
      <w:r w:rsidR="0071689A" w:rsidRPr="003D54C3">
        <w:rPr>
          <w:b/>
          <w:bCs/>
          <w:color w:val="00A79D"/>
          <w:sz w:val="20"/>
          <w:szCs w:val="20"/>
        </w:rPr>
        <w:t>Product</w:t>
      </w:r>
      <w:r w:rsidRPr="003D54C3">
        <w:rPr>
          <w:b/>
          <w:bCs/>
          <w:color w:val="00A79D"/>
          <w:sz w:val="20"/>
          <w:szCs w:val="20"/>
        </w:rPr>
        <w:t xml:space="preserve">s. </w:t>
      </w:r>
      <w:r w:rsidR="008A327B" w:rsidRPr="003D54C3">
        <w:rPr>
          <w:b/>
          <w:bCs/>
          <w:color w:val="00A79D"/>
          <w:sz w:val="20"/>
          <w:szCs w:val="20"/>
        </w:rPr>
        <w:t>Except as otherwise set out in this Acceptable Use Policy, defined terms will have the mean</w:t>
      </w:r>
      <w:r w:rsidR="00241DC9">
        <w:rPr>
          <w:b/>
          <w:bCs/>
          <w:color w:val="00A79D"/>
          <w:sz w:val="20"/>
          <w:szCs w:val="20"/>
        </w:rPr>
        <w:t>ing</w:t>
      </w:r>
      <w:r w:rsidR="008A327B" w:rsidRPr="003D54C3">
        <w:rPr>
          <w:b/>
          <w:bCs/>
          <w:color w:val="00A79D"/>
          <w:sz w:val="20"/>
          <w:szCs w:val="20"/>
        </w:rPr>
        <w:t>s given to them in the General Terms.</w:t>
      </w:r>
    </w:p>
    <w:p w14:paraId="168C13E8" w14:textId="77777777" w:rsidR="000F188A" w:rsidRDefault="000F188A" w:rsidP="002B429B">
      <w:pPr>
        <w:jc w:val="both"/>
        <w:rPr>
          <w:sz w:val="20"/>
          <w:szCs w:val="20"/>
        </w:rPr>
      </w:pPr>
    </w:p>
    <w:p w14:paraId="336A07B3" w14:textId="77777777" w:rsidR="002D0D47" w:rsidRPr="004F3DAA" w:rsidRDefault="002D0D47" w:rsidP="002D0D47">
      <w:pPr>
        <w:jc w:val="both"/>
        <w:rPr>
          <w:sz w:val="20"/>
          <w:szCs w:val="20"/>
        </w:rPr>
      </w:pPr>
      <w:bookmarkStart w:id="2" w:name="_Hlk165403516"/>
      <w:r w:rsidRPr="004F3DAA">
        <w:rPr>
          <w:sz w:val="20"/>
          <w:szCs w:val="20"/>
        </w:rPr>
        <w:t xml:space="preserve">The following terms and definitions apply to </w:t>
      </w:r>
      <w:r>
        <w:rPr>
          <w:sz w:val="20"/>
          <w:szCs w:val="20"/>
        </w:rPr>
        <w:t>this Acceptable Use Policy</w:t>
      </w:r>
      <w:r w:rsidRPr="004F3DAA">
        <w:rPr>
          <w:sz w:val="20"/>
          <w:szCs w:val="20"/>
        </w:rPr>
        <w:t>:</w:t>
      </w:r>
      <w:bookmarkEnd w:id="2"/>
    </w:p>
    <w:p w14:paraId="05B63C5E" w14:textId="77777777" w:rsidR="002D0D47" w:rsidRDefault="002D0D47" w:rsidP="002D0D47">
      <w:pPr>
        <w:jc w:val="both"/>
        <w:rPr>
          <w:sz w:val="20"/>
          <w:szCs w:val="20"/>
        </w:rPr>
      </w:pPr>
    </w:p>
    <w:p w14:paraId="3B368990" w14:textId="77777777" w:rsidR="002D0D47" w:rsidRPr="002D0D47" w:rsidRDefault="002D0D47" w:rsidP="002D0D47">
      <w:pPr>
        <w:pStyle w:val="ListParagraph"/>
        <w:numPr>
          <w:ilvl w:val="0"/>
          <w:numId w:val="53"/>
        </w:numPr>
        <w:jc w:val="both"/>
        <w:rPr>
          <w:sz w:val="20"/>
          <w:szCs w:val="20"/>
        </w:rPr>
      </w:pPr>
      <w:r w:rsidRPr="002D0D47">
        <w:rPr>
          <w:b/>
          <w:bCs/>
          <w:sz w:val="20"/>
          <w:szCs w:val="20"/>
        </w:rPr>
        <w:t>"Sanctioned Person"</w:t>
      </w:r>
      <w:r w:rsidRPr="002D0D47">
        <w:rPr>
          <w:sz w:val="20"/>
          <w:szCs w:val="20"/>
        </w:rPr>
        <w:t> means any person that is: (a) named on any list of persons targeted by Sanctions maintained by a relevant competent authority; (b) owned or controlled, directly or indirectly, by any such person; or (c) organised under the laws of, or ordinarily resident, located, or incorporated in, a Sanctioned Territory.</w:t>
      </w:r>
    </w:p>
    <w:p w14:paraId="3648219F" w14:textId="77777777" w:rsidR="002D0D47" w:rsidRPr="000F188A" w:rsidRDefault="002D0D47" w:rsidP="002D0D47">
      <w:pPr>
        <w:jc w:val="both"/>
        <w:rPr>
          <w:sz w:val="20"/>
          <w:szCs w:val="20"/>
        </w:rPr>
      </w:pPr>
    </w:p>
    <w:p w14:paraId="083E8F1B" w14:textId="77777777" w:rsidR="002D0D47" w:rsidRPr="002D0D47" w:rsidRDefault="002D0D47" w:rsidP="002D0D47">
      <w:pPr>
        <w:pStyle w:val="ListParagraph"/>
        <w:numPr>
          <w:ilvl w:val="0"/>
          <w:numId w:val="53"/>
        </w:numPr>
        <w:jc w:val="both"/>
        <w:rPr>
          <w:sz w:val="20"/>
          <w:szCs w:val="20"/>
        </w:rPr>
      </w:pPr>
      <w:r w:rsidRPr="002D0D47">
        <w:rPr>
          <w:b/>
          <w:bCs/>
          <w:sz w:val="20"/>
          <w:szCs w:val="20"/>
        </w:rPr>
        <w:t>"Sanctioned Territory"</w:t>
      </w:r>
      <w:r w:rsidRPr="002D0D47">
        <w:rPr>
          <w:sz w:val="20"/>
          <w:szCs w:val="20"/>
        </w:rPr>
        <w:t> means any country or territory that is, at the relevant time, itself the subject or target of comprehensive, country-wide or territory-wide Sanctions.</w:t>
      </w:r>
    </w:p>
    <w:p w14:paraId="6304B714" w14:textId="77777777" w:rsidR="002D0D47" w:rsidRPr="002D0D47" w:rsidRDefault="002D0D47" w:rsidP="002D0D47">
      <w:pPr>
        <w:jc w:val="both"/>
        <w:rPr>
          <w:b/>
          <w:bCs/>
          <w:sz w:val="20"/>
          <w:szCs w:val="20"/>
        </w:rPr>
      </w:pPr>
    </w:p>
    <w:p w14:paraId="4B0D8F35" w14:textId="34009CCC" w:rsidR="00482B6E" w:rsidRPr="003D54C3" w:rsidRDefault="002E48B0" w:rsidP="002B429B">
      <w:pPr>
        <w:jc w:val="both"/>
        <w:rPr>
          <w:sz w:val="20"/>
          <w:szCs w:val="20"/>
        </w:rPr>
      </w:pPr>
      <w:r w:rsidRPr="003D54C3">
        <w:rPr>
          <w:sz w:val="20"/>
          <w:szCs w:val="20"/>
        </w:rPr>
        <w:t xml:space="preserve">The Customer must notify Wireless Logic as soon as reasonably practicable of any violation of this Acceptable Use Policy and must cooperate in any efforts to stop or remedy the violation. </w:t>
      </w:r>
      <w:r w:rsidR="00D60AE4" w:rsidRPr="003D54C3">
        <w:rPr>
          <w:sz w:val="20"/>
          <w:szCs w:val="20"/>
        </w:rPr>
        <w:t xml:space="preserve">Failure to comply with this policy may result in </w:t>
      </w:r>
      <w:r w:rsidR="000269A5" w:rsidRPr="003D54C3">
        <w:rPr>
          <w:sz w:val="20"/>
          <w:szCs w:val="20"/>
        </w:rPr>
        <w:t xml:space="preserve">Products </w:t>
      </w:r>
      <w:r w:rsidR="00D60AE4" w:rsidRPr="003D54C3">
        <w:rPr>
          <w:sz w:val="20"/>
          <w:szCs w:val="20"/>
        </w:rPr>
        <w:t xml:space="preserve">being suspended or terminated.  </w:t>
      </w:r>
    </w:p>
    <w:p w14:paraId="60F39C4C" w14:textId="77777777" w:rsidR="006024E1" w:rsidRPr="003D54C3" w:rsidRDefault="006024E1" w:rsidP="00D60AE4">
      <w:pPr>
        <w:rPr>
          <w:sz w:val="20"/>
          <w:szCs w:val="20"/>
        </w:rPr>
      </w:pPr>
    </w:p>
    <w:p w14:paraId="6253D358" w14:textId="72BFE2BE" w:rsidR="002D0D47" w:rsidRDefault="006024E1" w:rsidP="002B429B">
      <w:pPr>
        <w:jc w:val="both"/>
        <w:rPr>
          <w:sz w:val="20"/>
          <w:szCs w:val="20"/>
        </w:rPr>
      </w:pPr>
      <w:r w:rsidRPr="00CD45B2">
        <w:rPr>
          <w:sz w:val="20"/>
          <w:szCs w:val="20"/>
        </w:rPr>
        <w:t xml:space="preserve">This policy is subject to change by </w:t>
      </w:r>
      <w:r w:rsidR="00973F00" w:rsidRPr="00CD45B2">
        <w:rPr>
          <w:sz w:val="20"/>
          <w:szCs w:val="20"/>
        </w:rPr>
        <w:t>Wireless Logic</w:t>
      </w:r>
      <w:r w:rsidRPr="00CD45B2">
        <w:rPr>
          <w:sz w:val="20"/>
          <w:szCs w:val="20"/>
        </w:rPr>
        <w:t xml:space="preserve"> from time to time</w:t>
      </w:r>
      <w:r w:rsidR="00362896" w:rsidRPr="00CD45B2">
        <w:rPr>
          <w:sz w:val="20"/>
          <w:szCs w:val="20"/>
        </w:rPr>
        <w:t xml:space="preserve"> in accordance with clause 13.</w:t>
      </w:r>
      <w:r w:rsidR="00B66BF4" w:rsidRPr="00CD45B2">
        <w:rPr>
          <w:sz w:val="20"/>
          <w:szCs w:val="20"/>
        </w:rPr>
        <w:t>4</w:t>
      </w:r>
      <w:r w:rsidR="00362896" w:rsidRPr="00CD45B2">
        <w:rPr>
          <w:sz w:val="20"/>
          <w:szCs w:val="20"/>
        </w:rPr>
        <w:t xml:space="preserve"> (</w:t>
      </w:r>
      <w:r w:rsidR="00B66BF4" w:rsidRPr="00CD45B2">
        <w:rPr>
          <w:sz w:val="20"/>
          <w:szCs w:val="20"/>
        </w:rPr>
        <w:t>Change to General Terms and Product Schedules</w:t>
      </w:r>
      <w:r w:rsidR="00362896" w:rsidRPr="00CD45B2">
        <w:rPr>
          <w:sz w:val="20"/>
          <w:szCs w:val="20"/>
        </w:rPr>
        <w:t>) of the General Terms</w:t>
      </w:r>
      <w:r w:rsidRPr="00CD45B2">
        <w:rPr>
          <w:sz w:val="20"/>
          <w:szCs w:val="20"/>
        </w:rPr>
        <w:t>.</w:t>
      </w:r>
      <w:r w:rsidRPr="003D54C3">
        <w:rPr>
          <w:sz w:val="20"/>
          <w:szCs w:val="20"/>
        </w:rPr>
        <w:t xml:space="preserve"> </w:t>
      </w:r>
    </w:p>
    <w:p w14:paraId="1B631C95" w14:textId="1B41E6BC" w:rsidR="00D2183E" w:rsidRPr="00757A4B" w:rsidRDefault="00D2183E" w:rsidP="00B9793A">
      <w:pPr>
        <w:pStyle w:val="HeadingnotinTOC"/>
        <w:numPr>
          <w:ilvl w:val="0"/>
          <w:numId w:val="32"/>
        </w:numPr>
        <w:rPr>
          <w:rFonts w:eastAsiaTheme="minorEastAsia"/>
          <w:b/>
          <w:bCs w:val="0"/>
          <w:sz w:val="28"/>
          <w:szCs w:val="28"/>
        </w:rPr>
      </w:pPr>
      <w:r w:rsidRPr="00757A4B">
        <w:rPr>
          <w:rFonts w:eastAsiaTheme="minorEastAsia"/>
          <w:b/>
          <w:bCs w:val="0"/>
          <w:sz w:val="28"/>
          <w:szCs w:val="28"/>
        </w:rPr>
        <w:t>Use of the Services</w:t>
      </w:r>
    </w:p>
    <w:p w14:paraId="3A6A545A" w14:textId="27B84724" w:rsidR="002D4821" w:rsidRPr="003D54C3" w:rsidRDefault="002D4821" w:rsidP="00B9793A">
      <w:pPr>
        <w:pStyle w:val="ListParagraph"/>
        <w:numPr>
          <w:ilvl w:val="1"/>
          <w:numId w:val="33"/>
        </w:numPr>
        <w:spacing w:beforeLines="40" w:before="96" w:afterLines="40" w:after="96"/>
        <w:contextualSpacing w:val="0"/>
        <w:jc w:val="both"/>
        <w:rPr>
          <w:rFonts w:cs="Arial"/>
          <w:sz w:val="20"/>
          <w:szCs w:val="20"/>
        </w:rPr>
      </w:pPr>
      <w:r w:rsidRPr="003D54C3">
        <w:rPr>
          <w:rFonts w:cs="Arial"/>
          <w:sz w:val="20"/>
          <w:szCs w:val="20"/>
        </w:rPr>
        <w:t xml:space="preserve">The Customer is responsible for all use of the </w:t>
      </w:r>
      <w:r w:rsidR="000269A5" w:rsidRPr="003D54C3">
        <w:rPr>
          <w:rFonts w:cs="Arial"/>
          <w:sz w:val="20"/>
          <w:szCs w:val="20"/>
        </w:rPr>
        <w:t>Products</w:t>
      </w:r>
      <w:r w:rsidRPr="003D54C3">
        <w:rPr>
          <w:rFonts w:cs="Arial"/>
          <w:sz w:val="20"/>
          <w:szCs w:val="20"/>
        </w:rPr>
        <w:t xml:space="preserve"> by </w:t>
      </w:r>
      <w:r w:rsidR="000269A5" w:rsidRPr="003D54C3">
        <w:rPr>
          <w:rFonts w:cs="Arial"/>
          <w:sz w:val="20"/>
          <w:szCs w:val="20"/>
        </w:rPr>
        <w:t xml:space="preserve">Customer Entities and their </w:t>
      </w:r>
      <w:r w:rsidRPr="003D54C3">
        <w:rPr>
          <w:rFonts w:cs="Arial"/>
          <w:sz w:val="20"/>
          <w:szCs w:val="20"/>
        </w:rPr>
        <w:t xml:space="preserve">employees, consultants, service providers and any person permitted by the Customer to access or use the </w:t>
      </w:r>
      <w:r w:rsidR="000269A5" w:rsidRPr="003D54C3">
        <w:rPr>
          <w:rFonts w:cs="Arial"/>
          <w:sz w:val="20"/>
          <w:szCs w:val="20"/>
        </w:rPr>
        <w:t>Products</w:t>
      </w:r>
      <w:r w:rsidRPr="003D54C3">
        <w:rPr>
          <w:rFonts w:cs="Arial"/>
          <w:sz w:val="20"/>
          <w:szCs w:val="20"/>
        </w:rPr>
        <w:t>.</w:t>
      </w:r>
    </w:p>
    <w:p w14:paraId="0D5C1359" w14:textId="30D9C7C4" w:rsidR="00A9526C" w:rsidRPr="003D54C3" w:rsidRDefault="005F6259" w:rsidP="00B9793A">
      <w:pPr>
        <w:pStyle w:val="ListParagraph"/>
        <w:numPr>
          <w:ilvl w:val="1"/>
          <w:numId w:val="33"/>
        </w:numPr>
        <w:spacing w:beforeLines="40" w:before="96" w:afterLines="40" w:after="96"/>
        <w:contextualSpacing w:val="0"/>
        <w:jc w:val="both"/>
        <w:rPr>
          <w:rFonts w:cs="Arial"/>
          <w:sz w:val="20"/>
          <w:szCs w:val="20"/>
        </w:rPr>
      </w:pPr>
      <w:r w:rsidRPr="003D54C3">
        <w:rPr>
          <w:rFonts w:cs="Arial"/>
          <w:sz w:val="20"/>
          <w:szCs w:val="20"/>
        </w:rPr>
        <w:t xml:space="preserve">The Customer must </w:t>
      </w:r>
      <w:r w:rsidR="00A9526C" w:rsidRPr="003D54C3">
        <w:rPr>
          <w:rFonts w:cs="Arial"/>
          <w:sz w:val="20"/>
          <w:szCs w:val="20"/>
        </w:rPr>
        <w:t xml:space="preserve">observe and </w:t>
      </w:r>
      <w:r w:rsidRPr="003D54C3">
        <w:rPr>
          <w:rFonts w:cs="Arial"/>
          <w:sz w:val="20"/>
          <w:szCs w:val="20"/>
        </w:rPr>
        <w:t xml:space="preserve">comply (and must ensure that all </w:t>
      </w:r>
      <w:r w:rsidR="000269A5" w:rsidRPr="003D54C3">
        <w:rPr>
          <w:rFonts w:cs="Arial"/>
          <w:sz w:val="20"/>
          <w:szCs w:val="20"/>
        </w:rPr>
        <w:t>Customer Entities</w:t>
      </w:r>
      <w:r w:rsidRPr="003D54C3">
        <w:rPr>
          <w:rFonts w:cs="Arial"/>
          <w:sz w:val="20"/>
          <w:szCs w:val="20"/>
        </w:rPr>
        <w:t xml:space="preserve"> comply) with</w:t>
      </w:r>
      <w:r w:rsidR="00A9526C" w:rsidRPr="003D54C3">
        <w:rPr>
          <w:rFonts w:cs="Arial"/>
          <w:sz w:val="20"/>
          <w:szCs w:val="20"/>
        </w:rPr>
        <w:t>:</w:t>
      </w:r>
    </w:p>
    <w:p w14:paraId="3484C821" w14:textId="18A4FDD3" w:rsidR="00A9526C" w:rsidRPr="003D54C3" w:rsidRDefault="00D90B9F" w:rsidP="00B9793A">
      <w:pPr>
        <w:pStyle w:val="ListParagraph"/>
        <w:numPr>
          <w:ilvl w:val="0"/>
          <w:numId w:val="34"/>
        </w:numPr>
        <w:spacing w:before="40" w:after="40"/>
        <w:ind w:left="1134" w:hanging="425"/>
        <w:contextualSpacing w:val="0"/>
        <w:jc w:val="both"/>
        <w:rPr>
          <w:rFonts w:eastAsiaTheme="minorEastAsia"/>
          <w:sz w:val="20"/>
          <w:szCs w:val="20"/>
          <w:lang w:eastAsia="en-US"/>
        </w:rPr>
      </w:pPr>
      <w:r w:rsidRPr="003D54C3">
        <w:rPr>
          <w:rFonts w:eastAsiaTheme="minorEastAsia"/>
          <w:sz w:val="20"/>
          <w:szCs w:val="20"/>
          <w:lang w:eastAsia="en-US"/>
        </w:rPr>
        <w:t>all Applicable Laws</w:t>
      </w:r>
      <w:r w:rsidR="00737A44" w:rsidRPr="003D54C3">
        <w:rPr>
          <w:rFonts w:eastAsiaTheme="minorEastAsia"/>
          <w:sz w:val="20"/>
          <w:szCs w:val="20"/>
          <w:lang w:eastAsia="en-US"/>
        </w:rPr>
        <w:t>, instructions from Regulatory Authorities or law enforcement agencies (including for lawful intercept and cybersecurity purposes),</w:t>
      </w:r>
      <w:r w:rsidRPr="003D54C3">
        <w:rPr>
          <w:rFonts w:eastAsiaTheme="minorEastAsia"/>
          <w:sz w:val="20"/>
          <w:szCs w:val="20"/>
          <w:lang w:eastAsia="en-US"/>
        </w:rPr>
        <w:t xml:space="preserve"> and Codes of Practice (including obligations applicable if any related service offered by the Customer means that either Wireless Logic and/or a Customer is a provider of electronic communications, telecommunications, value added or related services)</w:t>
      </w:r>
      <w:r w:rsidR="00EA269A" w:rsidRPr="003D54C3">
        <w:rPr>
          <w:rFonts w:eastAsiaTheme="minorEastAsia"/>
          <w:sz w:val="20"/>
          <w:szCs w:val="20"/>
          <w:lang w:eastAsia="en-US"/>
        </w:rPr>
        <w:t>;</w:t>
      </w:r>
    </w:p>
    <w:p w14:paraId="152EA852" w14:textId="55B8F4AF" w:rsidR="00DF5B9E" w:rsidRPr="003D54C3" w:rsidRDefault="00A9526C" w:rsidP="00B9793A">
      <w:pPr>
        <w:pStyle w:val="ListParagraph"/>
        <w:numPr>
          <w:ilvl w:val="0"/>
          <w:numId w:val="34"/>
        </w:numPr>
        <w:spacing w:before="40" w:after="40"/>
        <w:ind w:left="1134" w:hanging="425"/>
        <w:contextualSpacing w:val="0"/>
        <w:jc w:val="both"/>
        <w:rPr>
          <w:rFonts w:eastAsiaTheme="minorEastAsia"/>
          <w:sz w:val="20"/>
          <w:szCs w:val="20"/>
          <w:lang w:eastAsia="en-US"/>
        </w:rPr>
      </w:pPr>
      <w:r w:rsidRPr="003D54C3">
        <w:rPr>
          <w:rFonts w:eastAsiaTheme="minorEastAsia"/>
          <w:sz w:val="20"/>
          <w:szCs w:val="20"/>
          <w:lang w:eastAsia="en-US"/>
        </w:rPr>
        <w:t xml:space="preserve">any acceptable use policies and fair use policies of any </w:t>
      </w:r>
      <w:r w:rsidR="00EA269A" w:rsidRPr="003D54C3">
        <w:rPr>
          <w:rFonts w:eastAsiaTheme="minorEastAsia"/>
          <w:sz w:val="20"/>
          <w:szCs w:val="20"/>
          <w:lang w:eastAsia="en-US"/>
        </w:rPr>
        <w:t xml:space="preserve">Network Provider(s) </w:t>
      </w:r>
      <w:r w:rsidRPr="003D54C3">
        <w:rPr>
          <w:rFonts w:eastAsiaTheme="minorEastAsia"/>
          <w:sz w:val="20"/>
          <w:szCs w:val="20"/>
          <w:lang w:eastAsia="en-US"/>
        </w:rPr>
        <w:t xml:space="preserve">who provides underlying connectivity services used by </w:t>
      </w:r>
      <w:r w:rsidR="00EA269A" w:rsidRPr="003D54C3">
        <w:rPr>
          <w:rFonts w:eastAsiaTheme="minorEastAsia"/>
          <w:sz w:val="20"/>
          <w:szCs w:val="20"/>
          <w:lang w:eastAsia="en-US"/>
        </w:rPr>
        <w:t>any</w:t>
      </w:r>
      <w:r w:rsidRPr="003D54C3">
        <w:rPr>
          <w:rFonts w:eastAsiaTheme="minorEastAsia"/>
          <w:sz w:val="20"/>
          <w:szCs w:val="20"/>
          <w:lang w:eastAsia="en-US"/>
        </w:rPr>
        <w:t xml:space="preserve"> Customer</w:t>
      </w:r>
      <w:r w:rsidR="00EA269A" w:rsidRPr="003D54C3">
        <w:rPr>
          <w:rFonts w:eastAsiaTheme="minorEastAsia"/>
          <w:sz w:val="20"/>
          <w:szCs w:val="20"/>
          <w:lang w:eastAsia="en-US"/>
        </w:rPr>
        <w:t xml:space="preserve"> Entity, such policies as applicable at the relevant time being available upon the Customer’s request to Wireless Logic from time to time;</w:t>
      </w:r>
      <w:r w:rsidRPr="003D54C3">
        <w:rPr>
          <w:rFonts w:eastAsiaTheme="minorEastAsia"/>
          <w:sz w:val="20"/>
          <w:szCs w:val="20"/>
          <w:lang w:eastAsia="en-US"/>
        </w:rPr>
        <w:t xml:space="preserve"> </w:t>
      </w:r>
    </w:p>
    <w:p w14:paraId="3B949307" w14:textId="31442E5E" w:rsidR="00737A44" w:rsidRPr="003D54C3" w:rsidRDefault="00DF5B9E" w:rsidP="00B9793A">
      <w:pPr>
        <w:pStyle w:val="ListParagraph"/>
        <w:numPr>
          <w:ilvl w:val="0"/>
          <w:numId w:val="34"/>
        </w:numPr>
        <w:spacing w:before="40" w:after="40"/>
        <w:ind w:left="1134" w:hanging="425"/>
        <w:contextualSpacing w:val="0"/>
        <w:jc w:val="both"/>
        <w:rPr>
          <w:rFonts w:eastAsiaTheme="minorEastAsia"/>
          <w:sz w:val="20"/>
          <w:szCs w:val="20"/>
          <w:lang w:eastAsia="en-US"/>
        </w:rPr>
      </w:pPr>
      <w:r w:rsidRPr="003D54C3">
        <w:rPr>
          <w:rFonts w:eastAsiaTheme="minorEastAsia"/>
          <w:sz w:val="20"/>
          <w:szCs w:val="20"/>
          <w:lang w:eastAsia="en-US"/>
        </w:rPr>
        <w:t xml:space="preserve">any </w:t>
      </w:r>
      <w:r w:rsidR="00E71804" w:rsidRPr="003D54C3">
        <w:rPr>
          <w:rFonts w:eastAsiaTheme="minorEastAsia"/>
          <w:sz w:val="20"/>
          <w:szCs w:val="20"/>
          <w:lang w:eastAsia="en-US"/>
        </w:rPr>
        <w:t xml:space="preserve">reasonable </w:t>
      </w:r>
      <w:r w:rsidRPr="003D54C3">
        <w:rPr>
          <w:rFonts w:eastAsiaTheme="minorEastAsia"/>
          <w:sz w:val="20"/>
          <w:szCs w:val="20"/>
          <w:lang w:eastAsia="en-US"/>
        </w:rPr>
        <w:t xml:space="preserve">instructions (including specifications and training) </w:t>
      </w:r>
      <w:r w:rsidR="00F3451A" w:rsidRPr="003D54C3">
        <w:rPr>
          <w:rFonts w:eastAsiaTheme="minorEastAsia"/>
          <w:sz w:val="20"/>
          <w:szCs w:val="20"/>
          <w:lang w:eastAsia="en-US"/>
        </w:rPr>
        <w:t>notified to the Customer</w:t>
      </w:r>
      <w:r w:rsidRPr="003D54C3">
        <w:rPr>
          <w:rFonts w:eastAsiaTheme="minorEastAsia"/>
          <w:sz w:val="20"/>
          <w:szCs w:val="20"/>
          <w:lang w:eastAsia="en-US"/>
        </w:rPr>
        <w:t xml:space="preserve"> by Wireless Logic and/or the relevant Network Provider(s) from time to time for the use and/or marketing of the </w:t>
      </w:r>
      <w:r w:rsidR="00F41149" w:rsidRPr="003D54C3">
        <w:rPr>
          <w:rFonts w:eastAsiaTheme="minorEastAsia"/>
          <w:sz w:val="20"/>
          <w:szCs w:val="20"/>
          <w:lang w:eastAsia="en-US"/>
        </w:rPr>
        <w:t>Product</w:t>
      </w:r>
      <w:r w:rsidRPr="003D54C3">
        <w:rPr>
          <w:rFonts w:eastAsiaTheme="minorEastAsia"/>
          <w:sz w:val="20"/>
          <w:szCs w:val="20"/>
          <w:lang w:eastAsia="en-US"/>
        </w:rPr>
        <w:t>s</w:t>
      </w:r>
      <w:r w:rsidR="00F3451A" w:rsidRPr="003D54C3">
        <w:rPr>
          <w:rFonts w:eastAsiaTheme="minorEastAsia"/>
          <w:sz w:val="20"/>
          <w:szCs w:val="20"/>
          <w:lang w:eastAsia="en-US"/>
        </w:rPr>
        <w:t xml:space="preserve"> or which in Wireless Logic or any Network Provider’s reasonable opinion prevent: (</w:t>
      </w:r>
      <w:proofErr w:type="spellStart"/>
      <w:r w:rsidR="00F3451A" w:rsidRPr="003D54C3">
        <w:rPr>
          <w:rFonts w:eastAsiaTheme="minorEastAsia"/>
          <w:sz w:val="20"/>
          <w:szCs w:val="20"/>
          <w:lang w:eastAsia="en-US"/>
        </w:rPr>
        <w:t>i</w:t>
      </w:r>
      <w:proofErr w:type="spellEnd"/>
      <w:r w:rsidR="00F3451A" w:rsidRPr="003D54C3">
        <w:rPr>
          <w:rFonts w:eastAsiaTheme="minorEastAsia"/>
          <w:sz w:val="20"/>
          <w:szCs w:val="20"/>
          <w:lang w:eastAsia="en-US"/>
        </w:rPr>
        <w:t>) the transmission of illegal material; or (ii) the Systems from being impaired or damaged</w:t>
      </w:r>
      <w:r w:rsidR="00831E0A">
        <w:rPr>
          <w:rFonts w:eastAsiaTheme="minorEastAsia"/>
          <w:sz w:val="20"/>
          <w:szCs w:val="20"/>
          <w:lang w:eastAsia="en-US"/>
        </w:rPr>
        <w:t>.</w:t>
      </w:r>
    </w:p>
    <w:p w14:paraId="63970389" w14:textId="2A409CE7" w:rsidR="003358B9" w:rsidRPr="003D54C3" w:rsidRDefault="00737A44" w:rsidP="00B9793A">
      <w:pPr>
        <w:pStyle w:val="ListParagraph"/>
        <w:numPr>
          <w:ilvl w:val="1"/>
          <w:numId w:val="33"/>
        </w:numPr>
        <w:spacing w:beforeLines="40" w:before="96" w:afterLines="40" w:after="96"/>
        <w:contextualSpacing w:val="0"/>
        <w:jc w:val="both"/>
        <w:rPr>
          <w:rFonts w:eastAsiaTheme="minorEastAsia"/>
          <w:sz w:val="20"/>
          <w:szCs w:val="20"/>
          <w:lang w:eastAsia="en-US"/>
        </w:rPr>
      </w:pPr>
      <w:r w:rsidRPr="003D54C3">
        <w:rPr>
          <w:rFonts w:cs="Arial"/>
          <w:sz w:val="20"/>
          <w:szCs w:val="20"/>
        </w:rPr>
        <w:t>The</w:t>
      </w:r>
      <w:r w:rsidRPr="003D54C3">
        <w:rPr>
          <w:rFonts w:eastAsiaTheme="minorEastAsia"/>
          <w:sz w:val="20"/>
          <w:szCs w:val="20"/>
          <w:lang w:eastAsia="en-US"/>
        </w:rPr>
        <w:t xml:space="preserve"> Customer</w:t>
      </w:r>
      <w:r w:rsidR="003358B9" w:rsidRPr="003D54C3">
        <w:rPr>
          <w:rFonts w:eastAsiaTheme="minorEastAsia"/>
          <w:sz w:val="20"/>
          <w:szCs w:val="20"/>
          <w:lang w:eastAsia="en-US"/>
        </w:rPr>
        <w:t xml:space="preserve"> must:</w:t>
      </w:r>
    </w:p>
    <w:p w14:paraId="1E48F1EB" w14:textId="6EA26847" w:rsidR="00737A44" w:rsidRPr="003D54C3" w:rsidRDefault="00737A44" w:rsidP="00B9793A">
      <w:pPr>
        <w:pStyle w:val="ListParagraph"/>
        <w:numPr>
          <w:ilvl w:val="0"/>
          <w:numId w:val="36"/>
        </w:numPr>
        <w:spacing w:before="40" w:after="40"/>
        <w:ind w:left="1134" w:hanging="425"/>
        <w:contextualSpacing w:val="0"/>
        <w:jc w:val="both"/>
        <w:rPr>
          <w:rFonts w:eastAsiaTheme="minorEastAsia"/>
          <w:sz w:val="20"/>
          <w:szCs w:val="20"/>
          <w:lang w:eastAsia="en-US"/>
        </w:rPr>
      </w:pPr>
      <w:r w:rsidRPr="003D54C3">
        <w:rPr>
          <w:rFonts w:eastAsiaTheme="minorEastAsia"/>
          <w:sz w:val="20"/>
          <w:szCs w:val="20"/>
          <w:lang w:eastAsia="en-US"/>
        </w:rPr>
        <w:t xml:space="preserve">meet the relevant technical and security standards required for the </w:t>
      </w:r>
      <w:r w:rsidR="00EA269A" w:rsidRPr="003D54C3">
        <w:rPr>
          <w:rFonts w:eastAsiaTheme="minorEastAsia"/>
          <w:sz w:val="20"/>
          <w:szCs w:val="20"/>
          <w:lang w:eastAsia="en-US"/>
        </w:rPr>
        <w:t>receipt and any onward provision of the Products from time to time</w:t>
      </w:r>
      <w:r w:rsidRPr="003D54C3">
        <w:rPr>
          <w:rFonts w:eastAsiaTheme="minorEastAsia"/>
          <w:sz w:val="20"/>
          <w:szCs w:val="20"/>
          <w:lang w:eastAsia="en-US"/>
        </w:rPr>
        <w:t xml:space="preserve">; </w:t>
      </w:r>
    </w:p>
    <w:p w14:paraId="7392F220" w14:textId="35BEC2DD" w:rsidR="001A0353" w:rsidRPr="003D54C3" w:rsidRDefault="001A0353" w:rsidP="00B9793A">
      <w:pPr>
        <w:pStyle w:val="ListParagraph"/>
        <w:numPr>
          <w:ilvl w:val="0"/>
          <w:numId w:val="36"/>
        </w:numPr>
        <w:spacing w:before="40" w:after="40"/>
        <w:ind w:left="1134" w:hanging="425"/>
        <w:contextualSpacing w:val="0"/>
        <w:jc w:val="both"/>
        <w:rPr>
          <w:rFonts w:eastAsiaTheme="minorEastAsia"/>
          <w:sz w:val="20"/>
          <w:szCs w:val="20"/>
          <w:lang w:eastAsia="en-US"/>
        </w:rPr>
      </w:pPr>
      <w:r w:rsidRPr="003D54C3">
        <w:rPr>
          <w:rFonts w:eastAsiaTheme="minorEastAsia"/>
          <w:sz w:val="20"/>
          <w:szCs w:val="20"/>
          <w:lang w:eastAsia="en-US"/>
        </w:rPr>
        <w:t xml:space="preserve">only market to and solicit </w:t>
      </w:r>
      <w:r w:rsidR="00EA269A" w:rsidRPr="003D54C3">
        <w:rPr>
          <w:rFonts w:eastAsiaTheme="minorEastAsia"/>
          <w:sz w:val="20"/>
          <w:szCs w:val="20"/>
          <w:lang w:eastAsia="en-US"/>
        </w:rPr>
        <w:t>Customer Entities</w:t>
      </w:r>
      <w:r w:rsidRPr="003D54C3">
        <w:rPr>
          <w:rFonts w:eastAsiaTheme="minorEastAsia"/>
          <w:sz w:val="20"/>
          <w:szCs w:val="20"/>
          <w:lang w:eastAsia="en-US"/>
        </w:rPr>
        <w:t xml:space="preserve"> </w:t>
      </w:r>
      <w:r w:rsidR="00EE30F7">
        <w:rPr>
          <w:rFonts w:eastAsiaTheme="minorEastAsia"/>
          <w:sz w:val="20"/>
          <w:szCs w:val="20"/>
          <w:lang w:eastAsia="en-US"/>
        </w:rPr>
        <w:t xml:space="preserve">in relation to its provision of Products </w:t>
      </w:r>
      <w:r w:rsidRPr="003D54C3">
        <w:rPr>
          <w:rFonts w:eastAsiaTheme="minorEastAsia"/>
          <w:sz w:val="20"/>
          <w:szCs w:val="20"/>
          <w:lang w:eastAsia="en-US"/>
        </w:rPr>
        <w:t>using staff contracted to or employed</w:t>
      </w:r>
      <w:r w:rsidR="00620332" w:rsidRPr="003D54C3">
        <w:rPr>
          <w:rFonts w:eastAsiaTheme="minorEastAsia"/>
          <w:sz w:val="20"/>
          <w:szCs w:val="20"/>
          <w:lang w:eastAsia="en-US"/>
        </w:rPr>
        <w:t xml:space="preserve"> </w:t>
      </w:r>
      <w:r w:rsidRPr="003D54C3">
        <w:rPr>
          <w:rFonts w:eastAsiaTheme="minorEastAsia"/>
          <w:sz w:val="20"/>
          <w:szCs w:val="20"/>
          <w:lang w:eastAsia="en-US"/>
        </w:rPr>
        <w:t>directly by itself</w:t>
      </w:r>
      <w:r w:rsidR="003358B9" w:rsidRPr="003D54C3">
        <w:rPr>
          <w:rFonts w:eastAsiaTheme="minorEastAsia"/>
          <w:sz w:val="20"/>
          <w:szCs w:val="20"/>
          <w:lang w:eastAsia="en-US"/>
        </w:rPr>
        <w:t>;</w:t>
      </w:r>
    </w:p>
    <w:p w14:paraId="6A75CC4C" w14:textId="50E4E2FC" w:rsidR="001A0353" w:rsidRPr="003D54C3" w:rsidRDefault="00EA269A" w:rsidP="00B9793A">
      <w:pPr>
        <w:pStyle w:val="ListParagraph"/>
        <w:numPr>
          <w:ilvl w:val="0"/>
          <w:numId w:val="36"/>
        </w:numPr>
        <w:spacing w:before="40" w:after="40"/>
        <w:ind w:left="1134" w:hanging="425"/>
        <w:contextualSpacing w:val="0"/>
        <w:jc w:val="both"/>
        <w:rPr>
          <w:rFonts w:eastAsiaTheme="minorEastAsia"/>
          <w:sz w:val="20"/>
          <w:szCs w:val="20"/>
          <w:lang w:eastAsia="en-US"/>
        </w:rPr>
      </w:pPr>
      <w:r w:rsidRPr="003D54C3">
        <w:rPr>
          <w:rFonts w:eastAsiaTheme="minorEastAsia"/>
          <w:sz w:val="20"/>
          <w:szCs w:val="20"/>
          <w:lang w:eastAsia="en-US"/>
        </w:rPr>
        <w:lastRenderedPageBreak/>
        <w:t>notify Wireless Logic reasonably in advance of any proposals</w:t>
      </w:r>
      <w:r w:rsidR="00EE30F7">
        <w:rPr>
          <w:rFonts w:eastAsiaTheme="minorEastAsia"/>
          <w:sz w:val="20"/>
          <w:szCs w:val="20"/>
          <w:lang w:eastAsia="en-US"/>
        </w:rPr>
        <w:t xml:space="preserve"> for the provision of goods, services and/or software</w:t>
      </w:r>
      <w:r w:rsidRPr="003D54C3">
        <w:rPr>
          <w:rFonts w:eastAsiaTheme="minorEastAsia"/>
          <w:sz w:val="20"/>
          <w:szCs w:val="20"/>
          <w:lang w:eastAsia="en-US"/>
        </w:rPr>
        <w:t xml:space="preserve"> to Customer Entities which include Products and, where requested by Wireless Logic, </w:t>
      </w:r>
      <w:r w:rsidR="001A0353" w:rsidRPr="003D54C3">
        <w:rPr>
          <w:rFonts w:eastAsiaTheme="minorEastAsia"/>
          <w:sz w:val="20"/>
          <w:szCs w:val="20"/>
          <w:lang w:eastAsia="en-US"/>
        </w:rPr>
        <w:t xml:space="preserve">identify Wireless Logic </w:t>
      </w:r>
      <w:r w:rsidRPr="003D54C3">
        <w:rPr>
          <w:rFonts w:eastAsiaTheme="minorEastAsia"/>
          <w:sz w:val="20"/>
          <w:szCs w:val="20"/>
          <w:lang w:eastAsia="en-US"/>
        </w:rPr>
        <w:t>(</w:t>
      </w:r>
      <w:r w:rsidR="001A0353" w:rsidRPr="003D54C3">
        <w:rPr>
          <w:rFonts w:eastAsiaTheme="minorEastAsia"/>
          <w:sz w:val="20"/>
          <w:szCs w:val="20"/>
          <w:lang w:eastAsia="en-US"/>
        </w:rPr>
        <w:t>and</w:t>
      </w:r>
      <w:r w:rsidRPr="003D54C3">
        <w:rPr>
          <w:rFonts w:eastAsiaTheme="minorEastAsia"/>
          <w:sz w:val="20"/>
          <w:szCs w:val="20"/>
          <w:lang w:eastAsia="en-US"/>
        </w:rPr>
        <w:t>,</w:t>
      </w:r>
      <w:r w:rsidR="001A0353" w:rsidRPr="003D54C3">
        <w:rPr>
          <w:rFonts w:eastAsiaTheme="minorEastAsia"/>
          <w:sz w:val="20"/>
          <w:szCs w:val="20"/>
          <w:lang w:eastAsia="en-US"/>
        </w:rPr>
        <w:t xml:space="preserve"> </w:t>
      </w:r>
      <w:r w:rsidRPr="003D54C3">
        <w:rPr>
          <w:rFonts w:eastAsiaTheme="minorEastAsia"/>
          <w:sz w:val="20"/>
          <w:szCs w:val="20"/>
          <w:lang w:eastAsia="en-US"/>
        </w:rPr>
        <w:t xml:space="preserve">as </w:t>
      </w:r>
      <w:r w:rsidR="001A0353" w:rsidRPr="003D54C3">
        <w:rPr>
          <w:rFonts w:eastAsiaTheme="minorEastAsia"/>
          <w:sz w:val="20"/>
          <w:szCs w:val="20"/>
          <w:lang w:eastAsia="en-US"/>
        </w:rPr>
        <w:t xml:space="preserve">requested by Wireless Logic, the relevant Network Provider(s)) in proposals to </w:t>
      </w:r>
      <w:r w:rsidRPr="003D54C3">
        <w:rPr>
          <w:rFonts w:eastAsiaTheme="minorEastAsia"/>
          <w:sz w:val="20"/>
          <w:szCs w:val="20"/>
          <w:lang w:eastAsia="en-US"/>
        </w:rPr>
        <w:t xml:space="preserve">Customer Entities </w:t>
      </w:r>
      <w:r w:rsidR="001A0353" w:rsidRPr="003D54C3">
        <w:rPr>
          <w:rFonts w:eastAsiaTheme="minorEastAsia"/>
          <w:sz w:val="20"/>
          <w:szCs w:val="20"/>
          <w:lang w:eastAsia="en-US"/>
        </w:rPr>
        <w:t xml:space="preserve">which include </w:t>
      </w:r>
      <w:r w:rsidRPr="003D54C3">
        <w:rPr>
          <w:rFonts w:eastAsiaTheme="minorEastAsia"/>
          <w:sz w:val="20"/>
          <w:szCs w:val="20"/>
          <w:lang w:eastAsia="en-US"/>
        </w:rPr>
        <w:t>Products</w:t>
      </w:r>
      <w:r w:rsidR="00DF09D2">
        <w:rPr>
          <w:rFonts w:eastAsiaTheme="minorEastAsia"/>
          <w:sz w:val="20"/>
          <w:szCs w:val="20"/>
          <w:lang w:eastAsia="en-US"/>
        </w:rPr>
        <w:t>; and</w:t>
      </w:r>
    </w:p>
    <w:p w14:paraId="285B255A" w14:textId="118DB7EE" w:rsidR="0045485B" w:rsidRPr="003D54C3" w:rsidRDefault="0045485B" w:rsidP="00B9793A">
      <w:pPr>
        <w:pStyle w:val="ListParagraph"/>
        <w:numPr>
          <w:ilvl w:val="0"/>
          <w:numId w:val="36"/>
        </w:numPr>
        <w:spacing w:before="40" w:after="40"/>
        <w:ind w:left="1134" w:hanging="425"/>
        <w:contextualSpacing w:val="0"/>
        <w:jc w:val="both"/>
        <w:rPr>
          <w:rFonts w:eastAsiaTheme="minorEastAsia"/>
          <w:sz w:val="20"/>
          <w:szCs w:val="20"/>
          <w:lang w:eastAsia="en-US"/>
        </w:rPr>
      </w:pPr>
      <w:r w:rsidRPr="003D54C3">
        <w:rPr>
          <w:rFonts w:eastAsiaTheme="minorEastAsia"/>
          <w:sz w:val="20"/>
          <w:szCs w:val="20"/>
          <w:lang w:eastAsia="en-US"/>
        </w:rPr>
        <w:t>not act or omit to act in any way which will or may place Wireless Logic and/or the relevant Network Provider(s) in breach of any provisions of Applicable Law</w:t>
      </w:r>
      <w:r w:rsidR="00831E0A">
        <w:rPr>
          <w:rFonts w:eastAsiaTheme="minorEastAsia"/>
          <w:sz w:val="20"/>
          <w:szCs w:val="20"/>
          <w:lang w:eastAsia="en-US"/>
        </w:rPr>
        <w:t>,</w:t>
      </w:r>
      <w:r w:rsidRPr="003D54C3">
        <w:rPr>
          <w:rFonts w:eastAsiaTheme="minorEastAsia"/>
          <w:sz w:val="20"/>
          <w:szCs w:val="20"/>
          <w:lang w:eastAsia="en-US"/>
        </w:rPr>
        <w:t xml:space="preserve"> a Code of Practice</w:t>
      </w:r>
      <w:r w:rsidR="00831E0A">
        <w:rPr>
          <w:rFonts w:eastAsiaTheme="minorEastAsia"/>
          <w:sz w:val="20"/>
          <w:szCs w:val="20"/>
          <w:lang w:eastAsia="en-US"/>
        </w:rPr>
        <w:t xml:space="preserve"> and/or</w:t>
      </w:r>
      <w:r w:rsidRPr="003D54C3">
        <w:rPr>
          <w:rFonts w:eastAsiaTheme="minorEastAsia"/>
          <w:sz w:val="20"/>
          <w:szCs w:val="20"/>
          <w:lang w:eastAsia="en-US"/>
        </w:rPr>
        <w:t xml:space="preserve"> any other licences</w:t>
      </w:r>
      <w:r w:rsidR="00DF09D2">
        <w:rPr>
          <w:rFonts w:eastAsiaTheme="minorEastAsia"/>
          <w:sz w:val="20"/>
          <w:szCs w:val="20"/>
          <w:lang w:eastAsia="en-US"/>
        </w:rPr>
        <w:t xml:space="preserve"> or</w:t>
      </w:r>
      <w:r w:rsidRPr="003D54C3">
        <w:rPr>
          <w:rFonts w:eastAsiaTheme="minorEastAsia"/>
          <w:sz w:val="20"/>
          <w:szCs w:val="20"/>
          <w:lang w:eastAsia="en-US"/>
        </w:rPr>
        <w:t xml:space="preserve"> authorisations applicable to Wireless Logic and/or the relevant Network Provider(s), and co-operate fully with Wireless Logic to enable Wireless Logic and/or the relevant Network Provider(s) (as the case may be) to comply with all of the same</w:t>
      </w:r>
      <w:r w:rsidR="003358B9" w:rsidRPr="003D54C3">
        <w:rPr>
          <w:rFonts w:eastAsiaTheme="minorEastAsia"/>
          <w:sz w:val="20"/>
          <w:szCs w:val="20"/>
          <w:lang w:eastAsia="en-US"/>
        </w:rPr>
        <w:t>.</w:t>
      </w:r>
    </w:p>
    <w:p w14:paraId="7C3B9A71" w14:textId="11DB26A5" w:rsidR="001E52C0" w:rsidRDefault="001E52C0" w:rsidP="00B9793A">
      <w:pPr>
        <w:pStyle w:val="HeadingnotinTOC"/>
        <w:numPr>
          <w:ilvl w:val="0"/>
          <w:numId w:val="32"/>
        </w:numPr>
        <w:rPr>
          <w:rFonts w:eastAsiaTheme="minorEastAsia"/>
          <w:b/>
          <w:bCs w:val="0"/>
          <w:sz w:val="28"/>
          <w:szCs w:val="28"/>
        </w:rPr>
      </w:pPr>
      <w:r>
        <w:rPr>
          <w:rFonts w:eastAsiaTheme="minorEastAsia"/>
          <w:b/>
          <w:bCs w:val="0"/>
          <w:sz w:val="28"/>
          <w:szCs w:val="28"/>
        </w:rPr>
        <w:t>Use Cases</w:t>
      </w:r>
    </w:p>
    <w:p w14:paraId="4F2268E7" w14:textId="3876972C" w:rsidR="001E52C0" w:rsidRDefault="001E52C0" w:rsidP="001E52C0">
      <w:pPr>
        <w:pStyle w:val="ListParagraph"/>
        <w:numPr>
          <w:ilvl w:val="1"/>
          <w:numId w:val="32"/>
        </w:numPr>
        <w:spacing w:beforeLines="40" w:before="96" w:afterLines="40" w:after="96"/>
        <w:contextualSpacing w:val="0"/>
        <w:jc w:val="both"/>
        <w:rPr>
          <w:sz w:val="20"/>
          <w:szCs w:val="20"/>
        </w:rPr>
      </w:pPr>
      <w:r w:rsidRPr="001E52C0">
        <w:rPr>
          <w:sz w:val="20"/>
          <w:szCs w:val="20"/>
        </w:rPr>
        <w:t xml:space="preserve">Certain uses of the Products carry additional risk and are subject to the specific requirements set out in Annex 1 (Use Cases), in addition to (and without limiting) the rest of this Acceptable Use Policy. </w:t>
      </w:r>
    </w:p>
    <w:p w14:paraId="30A9020B" w14:textId="38923885" w:rsidR="001E52C0" w:rsidRPr="001E52C0" w:rsidRDefault="001E52C0" w:rsidP="001E52C0">
      <w:pPr>
        <w:pStyle w:val="ListParagraph"/>
        <w:numPr>
          <w:ilvl w:val="1"/>
          <w:numId w:val="32"/>
        </w:numPr>
        <w:spacing w:beforeLines="40" w:before="96" w:afterLines="40" w:after="96"/>
        <w:contextualSpacing w:val="0"/>
        <w:jc w:val="both"/>
        <w:rPr>
          <w:sz w:val="20"/>
          <w:szCs w:val="20"/>
        </w:rPr>
      </w:pPr>
      <w:r w:rsidRPr="001E52C0">
        <w:rPr>
          <w:sz w:val="20"/>
          <w:szCs w:val="20"/>
        </w:rPr>
        <w:t>Except as otherwise set out in Annex 1, defined terms will have the meanings given to them in the General Terms or elsewhere in this Acceptable Use Policy.</w:t>
      </w:r>
    </w:p>
    <w:p w14:paraId="0E22A166" w14:textId="73FE421F" w:rsidR="00DF5B9E" w:rsidRPr="00757A4B" w:rsidRDefault="00D42461" w:rsidP="00B9793A">
      <w:pPr>
        <w:pStyle w:val="HeadingnotinTOC"/>
        <w:numPr>
          <w:ilvl w:val="0"/>
          <w:numId w:val="32"/>
        </w:numPr>
        <w:rPr>
          <w:rFonts w:eastAsiaTheme="minorEastAsia"/>
          <w:b/>
          <w:bCs w:val="0"/>
          <w:sz w:val="28"/>
          <w:szCs w:val="28"/>
        </w:rPr>
      </w:pPr>
      <w:r w:rsidRPr="003D54C3">
        <w:rPr>
          <w:rFonts w:eastAsiaTheme="minorEastAsia"/>
          <w:b/>
          <w:bCs w:val="0"/>
          <w:sz w:val="28"/>
          <w:szCs w:val="28"/>
        </w:rPr>
        <w:t>Unacceptable</w:t>
      </w:r>
      <w:r w:rsidRPr="00757A4B">
        <w:rPr>
          <w:rFonts w:eastAsiaTheme="minorEastAsia"/>
          <w:b/>
          <w:bCs w:val="0"/>
          <w:sz w:val="28"/>
          <w:szCs w:val="28"/>
        </w:rPr>
        <w:t xml:space="preserve"> Use</w:t>
      </w:r>
    </w:p>
    <w:p w14:paraId="11E8B5F1" w14:textId="18B4CAC2" w:rsidR="00403E50" w:rsidRPr="003D54C3" w:rsidRDefault="000E1A62" w:rsidP="00B9793A">
      <w:pPr>
        <w:pStyle w:val="ListParagraph"/>
        <w:numPr>
          <w:ilvl w:val="1"/>
          <w:numId w:val="32"/>
        </w:numPr>
        <w:spacing w:beforeLines="40" w:before="96" w:afterLines="40" w:after="96"/>
        <w:contextualSpacing w:val="0"/>
        <w:jc w:val="both"/>
        <w:rPr>
          <w:sz w:val="20"/>
          <w:szCs w:val="20"/>
        </w:rPr>
      </w:pPr>
      <w:bookmarkStart w:id="3" w:name="_Ref364094232"/>
      <w:r w:rsidRPr="003D54C3">
        <w:rPr>
          <w:sz w:val="20"/>
          <w:szCs w:val="20"/>
        </w:rPr>
        <w:t xml:space="preserve">The Customer shall not, and shall ensure that its </w:t>
      </w:r>
      <w:r w:rsidR="00EA269A" w:rsidRPr="003D54C3">
        <w:rPr>
          <w:sz w:val="20"/>
          <w:szCs w:val="20"/>
        </w:rPr>
        <w:t>Customer Entities</w:t>
      </w:r>
      <w:r w:rsidRPr="003D54C3">
        <w:rPr>
          <w:sz w:val="20"/>
          <w:szCs w:val="20"/>
        </w:rPr>
        <w:t xml:space="preserve"> shall not</w:t>
      </w:r>
      <w:r w:rsidR="00512ECB" w:rsidRPr="003D54C3">
        <w:rPr>
          <w:sz w:val="20"/>
          <w:szCs w:val="20"/>
        </w:rPr>
        <w:t>,</w:t>
      </w:r>
      <w:r w:rsidR="00A94F34" w:rsidRPr="003D54C3">
        <w:rPr>
          <w:sz w:val="20"/>
          <w:szCs w:val="20"/>
        </w:rPr>
        <w:t xml:space="preserve"> t</w:t>
      </w:r>
      <w:r w:rsidRPr="003D54C3">
        <w:rPr>
          <w:sz w:val="20"/>
          <w:szCs w:val="20"/>
        </w:rPr>
        <w:t>hroughout the Term and after termination of the Agreement</w:t>
      </w:r>
      <w:bookmarkEnd w:id="3"/>
      <w:r w:rsidR="00831E0A">
        <w:rPr>
          <w:sz w:val="20"/>
          <w:szCs w:val="20"/>
        </w:rPr>
        <w:t>,</w:t>
      </w:r>
      <w:r w:rsidR="00403E50" w:rsidRPr="003D54C3">
        <w:rPr>
          <w:sz w:val="20"/>
          <w:szCs w:val="20"/>
        </w:rPr>
        <w:t xml:space="preserve"> use the </w:t>
      </w:r>
      <w:r w:rsidR="00EA269A" w:rsidRPr="003D54C3">
        <w:rPr>
          <w:sz w:val="20"/>
          <w:szCs w:val="20"/>
        </w:rPr>
        <w:t>Products</w:t>
      </w:r>
      <w:r w:rsidR="00403E50" w:rsidRPr="003D54C3">
        <w:rPr>
          <w:sz w:val="20"/>
          <w:szCs w:val="20"/>
        </w:rPr>
        <w:t xml:space="preserve"> (or allow them to be used) in any way:</w:t>
      </w:r>
      <w:r w:rsidRPr="003D54C3">
        <w:rPr>
          <w:sz w:val="20"/>
          <w:szCs w:val="20"/>
        </w:rPr>
        <w:t xml:space="preserve"> </w:t>
      </w:r>
    </w:p>
    <w:p w14:paraId="0EB1581D" w14:textId="6F59FA02" w:rsidR="003859A3" w:rsidRPr="003D54C3" w:rsidRDefault="00403E50" w:rsidP="00B9793A">
      <w:pPr>
        <w:pStyle w:val="ListParagraph"/>
        <w:numPr>
          <w:ilvl w:val="0"/>
          <w:numId w:val="35"/>
        </w:numPr>
        <w:spacing w:before="40" w:after="40"/>
        <w:ind w:left="1134" w:hanging="425"/>
        <w:contextualSpacing w:val="0"/>
        <w:jc w:val="both"/>
        <w:rPr>
          <w:rFonts w:eastAsiaTheme="minorEastAsia"/>
          <w:sz w:val="20"/>
          <w:szCs w:val="20"/>
          <w:lang w:eastAsia="en-US"/>
        </w:rPr>
      </w:pPr>
      <w:r w:rsidRPr="003D54C3">
        <w:rPr>
          <w:sz w:val="20"/>
          <w:szCs w:val="20"/>
        </w:rPr>
        <w:t>that</w:t>
      </w:r>
      <w:r w:rsidRPr="003D54C3">
        <w:rPr>
          <w:rFonts w:eastAsiaTheme="minorEastAsia"/>
          <w:sz w:val="20"/>
          <w:szCs w:val="20"/>
          <w:lang w:eastAsia="en-US"/>
        </w:rPr>
        <w:t xml:space="preserve">: </w:t>
      </w:r>
      <w:r w:rsidR="003859A3" w:rsidRPr="003D54C3">
        <w:rPr>
          <w:rFonts w:eastAsiaTheme="minorEastAsia"/>
          <w:sz w:val="20"/>
          <w:szCs w:val="20"/>
          <w:lang w:eastAsia="en-US"/>
        </w:rPr>
        <w:t>(a) is</w:t>
      </w:r>
      <w:r w:rsidR="006C3257" w:rsidRPr="003D54C3">
        <w:rPr>
          <w:rFonts w:eastAsiaTheme="minorEastAsia"/>
          <w:sz w:val="20"/>
          <w:szCs w:val="20"/>
          <w:lang w:eastAsia="en-US"/>
        </w:rPr>
        <w:t xml:space="preserve"> </w:t>
      </w:r>
      <w:r w:rsidR="003859A3" w:rsidRPr="003D54C3">
        <w:rPr>
          <w:rFonts w:eastAsiaTheme="minorEastAsia"/>
          <w:sz w:val="20"/>
          <w:szCs w:val="20"/>
          <w:lang w:eastAsia="en-US"/>
        </w:rPr>
        <w:t xml:space="preserve">illegal or unlawful in any relevant country </w:t>
      </w:r>
      <w:r w:rsidR="003859A3" w:rsidRPr="003D54C3">
        <w:rPr>
          <w:sz w:val="20"/>
          <w:szCs w:val="20"/>
        </w:rPr>
        <w:t xml:space="preserve">(in such circumstances </w:t>
      </w:r>
      <w:r w:rsidR="003859A3" w:rsidRPr="003D54C3">
        <w:rPr>
          <w:rFonts w:eastAsiaTheme="minorEastAsia"/>
          <w:sz w:val="20"/>
          <w:szCs w:val="20"/>
          <w:lang w:eastAsia="en-US"/>
        </w:rPr>
        <w:t>Wireless</w:t>
      </w:r>
      <w:r w:rsidR="003859A3" w:rsidRPr="003D54C3">
        <w:rPr>
          <w:sz w:val="20"/>
          <w:szCs w:val="20"/>
        </w:rPr>
        <w:t xml:space="preserve"> Logic may report the incidents to the police or any other relevant official organisation)</w:t>
      </w:r>
      <w:r w:rsidR="003859A3" w:rsidRPr="003D54C3">
        <w:rPr>
          <w:rFonts w:eastAsiaTheme="minorEastAsia"/>
          <w:sz w:val="20"/>
          <w:szCs w:val="20"/>
          <w:lang w:eastAsia="en-US"/>
        </w:rPr>
        <w:t>;</w:t>
      </w:r>
      <w:r w:rsidR="006D64E6" w:rsidRPr="003D54C3">
        <w:rPr>
          <w:rFonts w:eastAsiaTheme="minorEastAsia"/>
          <w:sz w:val="20"/>
          <w:szCs w:val="20"/>
          <w:lang w:eastAsia="en-US"/>
        </w:rPr>
        <w:t xml:space="preserve"> </w:t>
      </w:r>
      <w:r w:rsidR="003859A3" w:rsidRPr="003D54C3">
        <w:rPr>
          <w:rFonts w:eastAsiaTheme="minorEastAsia"/>
          <w:sz w:val="20"/>
          <w:szCs w:val="20"/>
          <w:lang w:eastAsia="en-US"/>
        </w:rPr>
        <w:t xml:space="preserve">(b) infringes the intellectual property rights of any person, including reverse engineering, disassembling or decompiling (or otherwise attempting to obtain the source code of) any software (including on a </w:t>
      </w:r>
      <w:r w:rsidR="003463C4" w:rsidRPr="003D54C3">
        <w:rPr>
          <w:rFonts w:eastAsiaTheme="minorEastAsia"/>
          <w:sz w:val="20"/>
          <w:szCs w:val="20"/>
          <w:lang w:eastAsia="en-US"/>
        </w:rPr>
        <w:t>SIM</w:t>
      </w:r>
      <w:r w:rsidR="003859A3" w:rsidRPr="003D54C3">
        <w:rPr>
          <w:rFonts w:eastAsiaTheme="minorEastAsia"/>
          <w:sz w:val="20"/>
          <w:szCs w:val="20"/>
          <w:lang w:eastAsia="en-US"/>
        </w:rPr>
        <w:t>);</w:t>
      </w:r>
      <w:r w:rsidR="006D64E6" w:rsidRPr="003D54C3">
        <w:rPr>
          <w:rFonts w:eastAsiaTheme="minorEastAsia"/>
          <w:sz w:val="20"/>
          <w:szCs w:val="20"/>
          <w:lang w:eastAsia="en-US"/>
        </w:rPr>
        <w:t xml:space="preserve"> </w:t>
      </w:r>
      <w:r w:rsidR="003859A3" w:rsidRPr="003D54C3">
        <w:rPr>
          <w:rFonts w:eastAsiaTheme="minorEastAsia"/>
          <w:sz w:val="20"/>
          <w:szCs w:val="20"/>
          <w:lang w:eastAsia="en-US"/>
        </w:rPr>
        <w:t>(c) is fraudulent;</w:t>
      </w:r>
      <w:r w:rsidR="006D64E6" w:rsidRPr="003D54C3">
        <w:rPr>
          <w:rFonts w:eastAsiaTheme="minorEastAsia"/>
          <w:sz w:val="20"/>
          <w:szCs w:val="20"/>
          <w:lang w:eastAsia="en-US"/>
        </w:rPr>
        <w:t xml:space="preserve"> </w:t>
      </w:r>
      <w:r w:rsidR="003859A3" w:rsidRPr="003D54C3">
        <w:rPr>
          <w:rFonts w:eastAsiaTheme="minorEastAsia"/>
          <w:sz w:val="20"/>
          <w:szCs w:val="20"/>
          <w:lang w:eastAsia="en-US"/>
        </w:rPr>
        <w:t>(d) disrupts the functioning of any network or system, including transferring data in unreasonable quantities or frequencies;</w:t>
      </w:r>
      <w:r w:rsidR="006D64E6" w:rsidRPr="003D54C3">
        <w:rPr>
          <w:rFonts w:eastAsiaTheme="minorEastAsia"/>
          <w:sz w:val="20"/>
          <w:szCs w:val="20"/>
          <w:lang w:eastAsia="en-US"/>
        </w:rPr>
        <w:t xml:space="preserve"> </w:t>
      </w:r>
      <w:r w:rsidR="003859A3" w:rsidRPr="003D54C3">
        <w:rPr>
          <w:rFonts w:eastAsiaTheme="minorEastAsia"/>
          <w:sz w:val="20"/>
          <w:szCs w:val="20"/>
          <w:lang w:eastAsia="en-US"/>
        </w:rPr>
        <w:t>(e) disrupts the access of any third party to any network or system;</w:t>
      </w:r>
      <w:r w:rsidR="006D64E6" w:rsidRPr="003D54C3">
        <w:rPr>
          <w:rFonts w:eastAsiaTheme="minorEastAsia"/>
          <w:sz w:val="20"/>
          <w:szCs w:val="20"/>
          <w:lang w:eastAsia="en-US"/>
        </w:rPr>
        <w:t xml:space="preserve"> </w:t>
      </w:r>
      <w:r w:rsidR="003859A3" w:rsidRPr="003D54C3">
        <w:rPr>
          <w:rFonts w:eastAsiaTheme="minorEastAsia"/>
          <w:sz w:val="20"/>
          <w:szCs w:val="20"/>
          <w:lang w:eastAsia="en-US"/>
        </w:rPr>
        <w:t>(f) transmits software viruses or other disabling or damaging programs;</w:t>
      </w:r>
      <w:r w:rsidR="006D64E6" w:rsidRPr="003D54C3">
        <w:rPr>
          <w:rFonts w:eastAsiaTheme="minorEastAsia"/>
          <w:sz w:val="20"/>
          <w:szCs w:val="20"/>
          <w:lang w:eastAsia="en-US"/>
        </w:rPr>
        <w:t xml:space="preserve"> </w:t>
      </w:r>
      <w:r w:rsidR="003859A3" w:rsidRPr="003D54C3">
        <w:rPr>
          <w:rFonts w:eastAsiaTheme="minorEastAsia"/>
          <w:sz w:val="20"/>
          <w:szCs w:val="20"/>
          <w:lang w:eastAsia="en-US"/>
        </w:rPr>
        <w:t>(g) is intended to gain, or attempt to gain, unauthorised access to any network or system;</w:t>
      </w:r>
      <w:r w:rsidR="006D64E6" w:rsidRPr="003D54C3">
        <w:rPr>
          <w:rFonts w:eastAsiaTheme="minorEastAsia"/>
          <w:sz w:val="20"/>
          <w:szCs w:val="20"/>
          <w:lang w:eastAsia="en-US"/>
        </w:rPr>
        <w:t xml:space="preserve"> </w:t>
      </w:r>
      <w:r w:rsidR="003859A3" w:rsidRPr="003D54C3">
        <w:rPr>
          <w:rFonts w:eastAsiaTheme="minorEastAsia"/>
          <w:sz w:val="20"/>
          <w:szCs w:val="20"/>
          <w:lang w:eastAsia="en-US"/>
        </w:rPr>
        <w:t>(h) intercepts a third party’s communications; or</w:t>
      </w:r>
      <w:r w:rsidR="006D64E6" w:rsidRPr="003D54C3">
        <w:rPr>
          <w:rFonts w:eastAsiaTheme="minorEastAsia"/>
          <w:sz w:val="20"/>
          <w:szCs w:val="20"/>
          <w:lang w:eastAsia="en-US"/>
        </w:rPr>
        <w:t xml:space="preserve"> </w:t>
      </w:r>
      <w:r w:rsidR="003859A3" w:rsidRPr="003D54C3">
        <w:rPr>
          <w:rFonts w:eastAsiaTheme="minorEastAsia"/>
          <w:sz w:val="20"/>
          <w:szCs w:val="20"/>
          <w:lang w:eastAsia="en-US"/>
        </w:rPr>
        <w:t>(</w:t>
      </w:r>
      <w:proofErr w:type="spellStart"/>
      <w:r w:rsidR="003859A3" w:rsidRPr="003D54C3">
        <w:rPr>
          <w:rFonts w:eastAsiaTheme="minorEastAsia"/>
          <w:sz w:val="20"/>
          <w:szCs w:val="20"/>
          <w:lang w:eastAsia="en-US"/>
        </w:rPr>
        <w:t>i</w:t>
      </w:r>
      <w:proofErr w:type="spellEnd"/>
      <w:r w:rsidR="003859A3" w:rsidRPr="003D54C3">
        <w:rPr>
          <w:rFonts w:eastAsiaTheme="minorEastAsia"/>
          <w:sz w:val="20"/>
          <w:szCs w:val="20"/>
          <w:lang w:eastAsia="en-US"/>
        </w:rPr>
        <w:t xml:space="preserve">) brings </w:t>
      </w:r>
      <w:r w:rsidR="006D64E6" w:rsidRPr="003D54C3">
        <w:rPr>
          <w:rFonts w:eastAsiaTheme="minorEastAsia"/>
          <w:sz w:val="20"/>
          <w:szCs w:val="20"/>
          <w:lang w:eastAsia="en-US"/>
        </w:rPr>
        <w:t xml:space="preserve">Wireless Logic </w:t>
      </w:r>
      <w:r w:rsidR="003859A3" w:rsidRPr="003D54C3">
        <w:rPr>
          <w:rFonts w:eastAsiaTheme="minorEastAsia"/>
          <w:sz w:val="20"/>
          <w:szCs w:val="20"/>
          <w:lang w:eastAsia="en-US"/>
        </w:rPr>
        <w:t xml:space="preserve">or any Network </w:t>
      </w:r>
      <w:r w:rsidR="00227FD8" w:rsidRPr="003D54C3">
        <w:rPr>
          <w:rFonts w:eastAsiaTheme="minorEastAsia"/>
          <w:sz w:val="20"/>
          <w:szCs w:val="20"/>
          <w:lang w:eastAsia="en-US"/>
        </w:rPr>
        <w:t>Provide</w:t>
      </w:r>
      <w:r w:rsidR="003859A3" w:rsidRPr="003D54C3">
        <w:rPr>
          <w:rFonts w:eastAsiaTheme="minorEastAsia"/>
          <w:sz w:val="20"/>
          <w:szCs w:val="20"/>
          <w:lang w:eastAsia="en-US"/>
        </w:rPr>
        <w:t>r into disrepute</w:t>
      </w:r>
      <w:r w:rsidR="00512ECB" w:rsidRPr="003D54C3">
        <w:rPr>
          <w:rFonts w:eastAsiaTheme="minorEastAsia"/>
          <w:sz w:val="20"/>
          <w:szCs w:val="20"/>
          <w:lang w:eastAsia="en-US"/>
        </w:rPr>
        <w:t>;</w:t>
      </w:r>
    </w:p>
    <w:p w14:paraId="40E3CBA8" w14:textId="47AFD736" w:rsidR="0036375D" w:rsidRPr="003D54C3" w:rsidRDefault="0036375D" w:rsidP="00B9793A">
      <w:pPr>
        <w:pStyle w:val="ListParagraph"/>
        <w:numPr>
          <w:ilvl w:val="0"/>
          <w:numId w:val="35"/>
        </w:numPr>
        <w:spacing w:before="40" w:after="40"/>
        <w:ind w:left="1134" w:hanging="425"/>
        <w:contextualSpacing w:val="0"/>
        <w:jc w:val="both"/>
        <w:rPr>
          <w:sz w:val="20"/>
          <w:szCs w:val="20"/>
        </w:rPr>
      </w:pPr>
      <w:r w:rsidRPr="003D54C3">
        <w:rPr>
          <w:sz w:val="20"/>
          <w:szCs w:val="20"/>
        </w:rPr>
        <w:t>to receive, transmit or store data which is: (a) offensive, obscene or indecent; (b) defamatory, threatening or discriminatory; (c) infringing the intellectual property rights or privacy rights of any person; (d) artificially inflated traffic; or (e) illegal or unlawful in any way</w:t>
      </w:r>
      <w:r w:rsidR="00512ECB" w:rsidRPr="003D54C3">
        <w:rPr>
          <w:sz w:val="20"/>
          <w:szCs w:val="20"/>
        </w:rPr>
        <w:t>;</w:t>
      </w:r>
    </w:p>
    <w:p w14:paraId="2A58BC29" w14:textId="5134588A" w:rsidR="00D90B9F" w:rsidRPr="003D54C3" w:rsidRDefault="00D90B9F" w:rsidP="00B9793A">
      <w:pPr>
        <w:pStyle w:val="ListParagraph"/>
        <w:numPr>
          <w:ilvl w:val="0"/>
          <w:numId w:val="35"/>
        </w:numPr>
        <w:spacing w:before="40" w:after="40"/>
        <w:ind w:left="1134" w:hanging="425"/>
        <w:contextualSpacing w:val="0"/>
        <w:jc w:val="both"/>
        <w:rPr>
          <w:sz w:val="20"/>
          <w:szCs w:val="20"/>
        </w:rPr>
      </w:pPr>
      <w:r w:rsidRPr="003D54C3">
        <w:rPr>
          <w:sz w:val="20"/>
          <w:szCs w:val="20"/>
        </w:rPr>
        <w:t>which will or may injure or damage any persons or the property of any persons (whether or not employees</w:t>
      </w:r>
      <w:r w:rsidR="00DF09D2">
        <w:rPr>
          <w:sz w:val="20"/>
          <w:szCs w:val="20"/>
        </w:rPr>
        <w:t>,</w:t>
      </w:r>
      <w:r w:rsidRPr="003D54C3">
        <w:rPr>
          <w:sz w:val="20"/>
          <w:szCs w:val="20"/>
        </w:rPr>
        <w:t xml:space="preserve"> agents or representatives of Wireless Logic or any one or more Network Providers), the Systems or howsoever cause the quality of the </w:t>
      </w:r>
      <w:r w:rsidR="00512ECB" w:rsidRPr="003D54C3">
        <w:rPr>
          <w:sz w:val="20"/>
          <w:szCs w:val="20"/>
        </w:rPr>
        <w:t>Products</w:t>
      </w:r>
      <w:r w:rsidRPr="003D54C3">
        <w:rPr>
          <w:sz w:val="20"/>
          <w:szCs w:val="20"/>
        </w:rPr>
        <w:t xml:space="preserve"> to be impaired; </w:t>
      </w:r>
    </w:p>
    <w:p w14:paraId="5E42ACE3" w14:textId="76A9D182" w:rsidR="00060681" w:rsidRPr="003D54C3" w:rsidRDefault="00060681" w:rsidP="00B9793A">
      <w:pPr>
        <w:pStyle w:val="ListParagraph"/>
        <w:numPr>
          <w:ilvl w:val="0"/>
          <w:numId w:val="35"/>
        </w:numPr>
        <w:spacing w:before="40" w:after="40"/>
        <w:ind w:left="1134" w:hanging="425"/>
        <w:contextualSpacing w:val="0"/>
        <w:jc w:val="both"/>
        <w:rPr>
          <w:sz w:val="20"/>
          <w:szCs w:val="20"/>
        </w:rPr>
      </w:pPr>
      <w:r w:rsidRPr="003D54C3">
        <w:rPr>
          <w:sz w:val="20"/>
          <w:szCs w:val="20"/>
        </w:rPr>
        <w:t>which will or may place Wireless Logic and/or the relevant Network Provider(s</w:t>
      </w:r>
      <w:r w:rsidR="00831E0A">
        <w:rPr>
          <w:sz w:val="20"/>
          <w:szCs w:val="20"/>
        </w:rPr>
        <w:t>)</w:t>
      </w:r>
      <w:r w:rsidR="00831E0A" w:rsidRPr="00831E0A">
        <w:rPr>
          <w:rFonts w:eastAsiaTheme="minorEastAsia"/>
          <w:sz w:val="20"/>
          <w:szCs w:val="20"/>
          <w:lang w:eastAsia="en-US"/>
        </w:rPr>
        <w:t xml:space="preserve"> </w:t>
      </w:r>
      <w:r w:rsidR="00831E0A" w:rsidRPr="003D54C3">
        <w:rPr>
          <w:rFonts w:eastAsiaTheme="minorEastAsia"/>
          <w:sz w:val="20"/>
          <w:szCs w:val="20"/>
          <w:lang w:eastAsia="en-US"/>
        </w:rPr>
        <w:t>in breach of any provisions of Applicable Law</w:t>
      </w:r>
      <w:r w:rsidR="00831E0A">
        <w:rPr>
          <w:rFonts w:eastAsiaTheme="minorEastAsia"/>
          <w:sz w:val="20"/>
          <w:szCs w:val="20"/>
          <w:lang w:eastAsia="en-US"/>
        </w:rPr>
        <w:t>,</w:t>
      </w:r>
      <w:r w:rsidR="00831E0A" w:rsidRPr="003D54C3">
        <w:rPr>
          <w:rFonts w:eastAsiaTheme="minorEastAsia"/>
          <w:sz w:val="20"/>
          <w:szCs w:val="20"/>
          <w:lang w:eastAsia="en-US"/>
        </w:rPr>
        <w:t xml:space="preserve"> a Code of Practice</w:t>
      </w:r>
      <w:r w:rsidR="00831E0A">
        <w:rPr>
          <w:rFonts w:eastAsiaTheme="minorEastAsia"/>
          <w:sz w:val="20"/>
          <w:szCs w:val="20"/>
          <w:lang w:eastAsia="en-US"/>
        </w:rPr>
        <w:t xml:space="preserve"> and/or</w:t>
      </w:r>
      <w:r w:rsidR="00831E0A" w:rsidRPr="003D54C3">
        <w:rPr>
          <w:rFonts w:eastAsiaTheme="minorEastAsia"/>
          <w:sz w:val="20"/>
          <w:szCs w:val="20"/>
          <w:lang w:eastAsia="en-US"/>
        </w:rPr>
        <w:t xml:space="preserve"> any other licences</w:t>
      </w:r>
      <w:r w:rsidR="00831E0A">
        <w:rPr>
          <w:rFonts w:eastAsiaTheme="minorEastAsia"/>
          <w:sz w:val="20"/>
          <w:szCs w:val="20"/>
          <w:lang w:eastAsia="en-US"/>
        </w:rPr>
        <w:t xml:space="preserve"> or</w:t>
      </w:r>
      <w:r w:rsidR="00831E0A" w:rsidRPr="003D54C3">
        <w:rPr>
          <w:rFonts w:eastAsiaTheme="minorEastAsia"/>
          <w:sz w:val="20"/>
          <w:szCs w:val="20"/>
          <w:lang w:eastAsia="en-US"/>
        </w:rPr>
        <w:t xml:space="preserve"> authorisations applicable to Wireless Logic and/or the relevant Network Provider(s)</w:t>
      </w:r>
      <w:r w:rsidRPr="003D54C3">
        <w:rPr>
          <w:sz w:val="20"/>
          <w:szCs w:val="20"/>
        </w:rPr>
        <w:t xml:space="preserve"> and </w:t>
      </w:r>
      <w:r w:rsidR="00831E0A">
        <w:rPr>
          <w:sz w:val="20"/>
          <w:szCs w:val="20"/>
        </w:rPr>
        <w:t xml:space="preserve">the Customer shall, </w:t>
      </w:r>
      <w:r w:rsidR="00831E0A" w:rsidRPr="003D54C3">
        <w:rPr>
          <w:sz w:val="20"/>
          <w:szCs w:val="20"/>
        </w:rPr>
        <w:t>and shall ensure that its Customer Entities shall</w:t>
      </w:r>
      <w:r w:rsidR="00831E0A">
        <w:rPr>
          <w:sz w:val="20"/>
          <w:szCs w:val="20"/>
        </w:rPr>
        <w:t>,</w:t>
      </w:r>
      <w:r w:rsidR="00831E0A" w:rsidRPr="003D54C3">
        <w:rPr>
          <w:sz w:val="20"/>
          <w:szCs w:val="20"/>
        </w:rPr>
        <w:t xml:space="preserve"> </w:t>
      </w:r>
      <w:r w:rsidRPr="003D54C3">
        <w:rPr>
          <w:sz w:val="20"/>
          <w:szCs w:val="20"/>
        </w:rPr>
        <w:t xml:space="preserve">co-operate fully with Wireless Logic to enable Wireless Logic and/or the relevant Network Provider(s) (as the case may be) to comply with all of the same; </w:t>
      </w:r>
      <w:r w:rsidR="00DF09D2">
        <w:rPr>
          <w:sz w:val="20"/>
          <w:szCs w:val="20"/>
        </w:rPr>
        <w:t>and</w:t>
      </w:r>
    </w:p>
    <w:p w14:paraId="4A50B25B" w14:textId="2A6C4CF8" w:rsidR="006A62D8" w:rsidRDefault="00103E3D" w:rsidP="00B9793A">
      <w:pPr>
        <w:pStyle w:val="ListParagraph"/>
        <w:numPr>
          <w:ilvl w:val="0"/>
          <w:numId w:val="35"/>
        </w:numPr>
        <w:spacing w:before="40" w:after="40"/>
        <w:ind w:left="1134" w:hanging="425"/>
        <w:contextualSpacing w:val="0"/>
        <w:rPr>
          <w:sz w:val="20"/>
          <w:szCs w:val="20"/>
        </w:rPr>
      </w:pPr>
      <w:r w:rsidRPr="003D54C3">
        <w:rPr>
          <w:sz w:val="20"/>
          <w:szCs w:val="20"/>
        </w:rPr>
        <w:t xml:space="preserve">which </w:t>
      </w:r>
      <w:r w:rsidR="00060681" w:rsidRPr="003D54C3">
        <w:rPr>
          <w:sz w:val="20"/>
          <w:szCs w:val="20"/>
        </w:rPr>
        <w:t>permit</w:t>
      </w:r>
      <w:r w:rsidRPr="003D54C3">
        <w:rPr>
          <w:sz w:val="20"/>
          <w:szCs w:val="20"/>
        </w:rPr>
        <w:t>s</w:t>
      </w:r>
      <w:r w:rsidR="00D90B9F" w:rsidRPr="003D54C3">
        <w:rPr>
          <w:sz w:val="20"/>
          <w:szCs w:val="20"/>
        </w:rPr>
        <w:t xml:space="preserve"> any third party</w:t>
      </w:r>
      <w:r w:rsidR="00512ECB" w:rsidRPr="003D54C3">
        <w:rPr>
          <w:sz w:val="20"/>
          <w:szCs w:val="20"/>
        </w:rPr>
        <w:t xml:space="preserve"> (</w:t>
      </w:r>
      <w:r w:rsidR="00D90B9F" w:rsidRPr="003D54C3">
        <w:rPr>
          <w:sz w:val="20"/>
          <w:szCs w:val="20"/>
        </w:rPr>
        <w:t>except to the extent permitted by Applicable Law</w:t>
      </w:r>
      <w:r w:rsidR="00512ECB" w:rsidRPr="003D54C3">
        <w:rPr>
          <w:sz w:val="20"/>
          <w:szCs w:val="20"/>
        </w:rPr>
        <w:t>)</w:t>
      </w:r>
      <w:r w:rsidR="00D90B9F" w:rsidRPr="003D54C3">
        <w:rPr>
          <w:sz w:val="20"/>
          <w:szCs w:val="20"/>
        </w:rPr>
        <w:t xml:space="preserve"> to copy, adapt, reverse engineer, decompile, disassemble, modify, adapt, or otherwise make derivative works to, or make error corrections to the </w:t>
      </w:r>
      <w:r w:rsidR="00512ECB" w:rsidRPr="003D54C3">
        <w:rPr>
          <w:sz w:val="20"/>
          <w:szCs w:val="20"/>
        </w:rPr>
        <w:t>Products</w:t>
      </w:r>
      <w:r w:rsidR="00D90B9F" w:rsidRPr="003D54C3">
        <w:rPr>
          <w:sz w:val="20"/>
          <w:szCs w:val="20"/>
        </w:rPr>
        <w:t xml:space="preserve"> in whole or in part</w:t>
      </w:r>
      <w:r w:rsidR="00512ECB" w:rsidRPr="003D54C3">
        <w:rPr>
          <w:sz w:val="20"/>
          <w:szCs w:val="20"/>
        </w:rPr>
        <w:t>.</w:t>
      </w:r>
    </w:p>
    <w:p w14:paraId="78D05B28" w14:textId="21AAE4AE" w:rsidR="001E52C0" w:rsidRPr="001E52C0" w:rsidRDefault="001E52C0" w:rsidP="00B35E62">
      <w:pPr>
        <w:pStyle w:val="ListParagraph"/>
        <w:numPr>
          <w:ilvl w:val="1"/>
          <w:numId w:val="32"/>
        </w:numPr>
        <w:spacing w:beforeLines="40" w:before="96" w:afterLines="40" w:after="96"/>
        <w:contextualSpacing w:val="0"/>
        <w:jc w:val="both"/>
        <w:rPr>
          <w:sz w:val="20"/>
          <w:szCs w:val="20"/>
        </w:rPr>
      </w:pPr>
      <w:bookmarkStart w:id="4" w:name="_Ref177656037"/>
      <w:r w:rsidRPr="001E52C0">
        <w:rPr>
          <w:sz w:val="20"/>
          <w:szCs w:val="20"/>
        </w:rPr>
        <w:lastRenderedPageBreak/>
        <w:t xml:space="preserve">The </w:t>
      </w:r>
      <w:r>
        <w:rPr>
          <w:sz w:val="20"/>
          <w:szCs w:val="20"/>
        </w:rPr>
        <w:t>Products</w:t>
      </w:r>
      <w:r w:rsidRPr="001E52C0">
        <w:rPr>
          <w:sz w:val="20"/>
          <w:szCs w:val="20"/>
        </w:rPr>
        <w:t xml:space="preserve"> should not be used in any application that:</w:t>
      </w:r>
    </w:p>
    <w:p w14:paraId="6C460CE8" w14:textId="1DE0B292" w:rsidR="001E52C0" w:rsidRPr="001E52C0" w:rsidRDefault="001E52C0" w:rsidP="001E52C0">
      <w:pPr>
        <w:pStyle w:val="ListParagraph"/>
        <w:numPr>
          <w:ilvl w:val="0"/>
          <w:numId w:val="52"/>
        </w:numPr>
        <w:spacing w:before="40" w:after="40"/>
        <w:ind w:left="1134" w:hanging="425"/>
        <w:contextualSpacing w:val="0"/>
        <w:jc w:val="both"/>
        <w:rPr>
          <w:rFonts w:eastAsiaTheme="minorEastAsia"/>
          <w:sz w:val="20"/>
          <w:szCs w:val="20"/>
          <w:lang w:eastAsia="en-US"/>
        </w:rPr>
      </w:pPr>
      <w:r w:rsidRPr="001E52C0">
        <w:rPr>
          <w:rFonts w:eastAsiaTheme="minorEastAsia"/>
          <w:sz w:val="20"/>
          <w:szCs w:val="20"/>
          <w:lang w:eastAsia="en-US"/>
        </w:rPr>
        <w:t>is intended to cause death, personal injury, or physical damage to property;</w:t>
      </w:r>
    </w:p>
    <w:p w14:paraId="566A1864" w14:textId="502F4243" w:rsidR="001E52C0" w:rsidRPr="001E52C0" w:rsidRDefault="001E52C0" w:rsidP="001E52C0">
      <w:pPr>
        <w:pStyle w:val="ListParagraph"/>
        <w:numPr>
          <w:ilvl w:val="0"/>
          <w:numId w:val="52"/>
        </w:numPr>
        <w:spacing w:before="40" w:after="40"/>
        <w:ind w:left="1134" w:hanging="425"/>
        <w:contextualSpacing w:val="0"/>
        <w:jc w:val="both"/>
        <w:rPr>
          <w:rFonts w:eastAsiaTheme="minorEastAsia"/>
          <w:sz w:val="20"/>
          <w:szCs w:val="20"/>
          <w:lang w:eastAsia="en-US"/>
        </w:rPr>
      </w:pPr>
      <w:r w:rsidRPr="001E52C0">
        <w:rPr>
          <w:rFonts w:eastAsiaTheme="minorEastAsia"/>
          <w:sz w:val="20"/>
          <w:szCs w:val="20"/>
          <w:lang w:eastAsia="en-US"/>
        </w:rPr>
        <w:t>presents a material risk to human life, critical infrastructure, or public safety; or</w:t>
      </w:r>
    </w:p>
    <w:p w14:paraId="7E5BA7C7" w14:textId="400DD929" w:rsidR="001E52C0" w:rsidRPr="001E52C0" w:rsidRDefault="001E52C0" w:rsidP="001E52C0">
      <w:pPr>
        <w:pStyle w:val="ListParagraph"/>
        <w:numPr>
          <w:ilvl w:val="0"/>
          <w:numId w:val="52"/>
        </w:numPr>
        <w:spacing w:before="40" w:after="40"/>
        <w:ind w:left="1134" w:hanging="425"/>
        <w:contextualSpacing w:val="0"/>
        <w:jc w:val="both"/>
        <w:rPr>
          <w:rFonts w:eastAsiaTheme="minorEastAsia"/>
          <w:sz w:val="20"/>
          <w:szCs w:val="20"/>
          <w:lang w:eastAsia="en-US"/>
        </w:rPr>
      </w:pPr>
      <w:r w:rsidRPr="001E52C0">
        <w:rPr>
          <w:rFonts w:eastAsiaTheme="minorEastAsia"/>
          <w:sz w:val="20"/>
          <w:szCs w:val="20"/>
          <w:lang w:eastAsia="en-US"/>
        </w:rPr>
        <w:t>otherwise constitutes unlawful, harmful, or unethical use of connectivity services.</w:t>
      </w:r>
    </w:p>
    <w:p w14:paraId="050CF4C4" w14:textId="3E3E7D59" w:rsidR="0084131D" w:rsidRPr="0084131D" w:rsidRDefault="003662F5" w:rsidP="0084131D">
      <w:pPr>
        <w:pStyle w:val="ListParagraph"/>
        <w:numPr>
          <w:ilvl w:val="1"/>
          <w:numId w:val="32"/>
        </w:numPr>
        <w:spacing w:beforeLines="40" w:before="96" w:afterLines="40" w:after="96"/>
        <w:jc w:val="both"/>
        <w:rPr>
          <w:sz w:val="20"/>
          <w:szCs w:val="20"/>
        </w:rPr>
      </w:pPr>
      <w:r>
        <w:rPr>
          <w:b/>
          <w:bCs/>
          <w:sz w:val="20"/>
          <w:szCs w:val="20"/>
        </w:rPr>
        <w:t xml:space="preserve">Acceptable </w:t>
      </w:r>
      <w:r w:rsidR="00A96F46">
        <w:rPr>
          <w:b/>
          <w:bCs/>
          <w:sz w:val="20"/>
          <w:szCs w:val="20"/>
        </w:rPr>
        <w:t xml:space="preserve">Usage Policy – </w:t>
      </w:r>
      <w:r w:rsidR="00A96F46">
        <w:rPr>
          <w:sz w:val="20"/>
          <w:szCs w:val="20"/>
        </w:rPr>
        <w:t xml:space="preserve">for certain Products, particularly </w:t>
      </w:r>
      <w:r w:rsidR="0084131D">
        <w:rPr>
          <w:sz w:val="20"/>
          <w:szCs w:val="20"/>
        </w:rPr>
        <w:t xml:space="preserve">those sold with </w:t>
      </w:r>
      <w:r w:rsidR="00A96F46">
        <w:rPr>
          <w:sz w:val="20"/>
          <w:szCs w:val="20"/>
        </w:rPr>
        <w:t xml:space="preserve">“Unlimited” </w:t>
      </w:r>
      <w:r w:rsidR="001E52C0">
        <w:rPr>
          <w:sz w:val="20"/>
          <w:szCs w:val="20"/>
        </w:rPr>
        <w:t>usage, Wireless</w:t>
      </w:r>
      <w:r w:rsidR="00725FC9" w:rsidRPr="00725FC9">
        <w:rPr>
          <w:sz w:val="20"/>
          <w:szCs w:val="20"/>
        </w:rPr>
        <w:t xml:space="preserve"> Logic implements a</w:t>
      </w:r>
      <w:r>
        <w:rPr>
          <w:sz w:val="20"/>
          <w:szCs w:val="20"/>
        </w:rPr>
        <w:t>n acceptable</w:t>
      </w:r>
      <w:r w:rsidR="00725FC9" w:rsidRPr="00725FC9">
        <w:rPr>
          <w:sz w:val="20"/>
          <w:szCs w:val="20"/>
        </w:rPr>
        <w:t xml:space="preserve"> usage policy</w:t>
      </w:r>
      <w:r w:rsidR="00725FC9">
        <w:rPr>
          <w:sz w:val="20"/>
          <w:szCs w:val="20"/>
        </w:rPr>
        <w:t xml:space="preserve">. </w:t>
      </w:r>
      <w:r w:rsidR="0084131D" w:rsidRPr="0084131D">
        <w:rPr>
          <w:sz w:val="20"/>
          <w:szCs w:val="20"/>
        </w:rPr>
        <w:t>Inappropriate usage</w:t>
      </w:r>
      <w:r w:rsidR="00B541AD">
        <w:rPr>
          <w:sz w:val="20"/>
          <w:szCs w:val="20"/>
        </w:rPr>
        <w:t xml:space="preserve"> in breach of this </w:t>
      </w:r>
      <w:r w:rsidR="0017718E">
        <w:rPr>
          <w:sz w:val="20"/>
          <w:szCs w:val="20"/>
        </w:rPr>
        <w:t xml:space="preserve">acceptable </w:t>
      </w:r>
      <w:r w:rsidR="00B541AD">
        <w:rPr>
          <w:sz w:val="20"/>
          <w:szCs w:val="20"/>
        </w:rPr>
        <w:t>usage policy</w:t>
      </w:r>
      <w:r w:rsidR="0084131D" w:rsidRPr="0084131D">
        <w:rPr>
          <w:sz w:val="20"/>
          <w:szCs w:val="20"/>
        </w:rPr>
        <w:t xml:space="preserve"> </w:t>
      </w:r>
      <w:r w:rsidR="00B541AD">
        <w:rPr>
          <w:sz w:val="20"/>
          <w:szCs w:val="20"/>
        </w:rPr>
        <w:t xml:space="preserve">(in addition to the above unacceptable use) </w:t>
      </w:r>
      <w:r w:rsidR="0084131D" w:rsidRPr="0084131D">
        <w:rPr>
          <w:sz w:val="20"/>
          <w:szCs w:val="20"/>
        </w:rPr>
        <w:t>would be considered as the following:</w:t>
      </w:r>
      <w:bookmarkEnd w:id="4"/>
    </w:p>
    <w:p w14:paraId="5D16B674" w14:textId="5ACC1CC1" w:rsidR="0084131D" w:rsidRDefault="0084131D" w:rsidP="00B541AD">
      <w:pPr>
        <w:pStyle w:val="ListParagraph"/>
        <w:numPr>
          <w:ilvl w:val="0"/>
          <w:numId w:val="37"/>
        </w:numPr>
        <w:spacing w:before="40" w:after="40"/>
        <w:ind w:left="1134" w:hanging="425"/>
        <w:contextualSpacing w:val="0"/>
        <w:rPr>
          <w:sz w:val="20"/>
          <w:szCs w:val="20"/>
        </w:rPr>
      </w:pPr>
      <w:r w:rsidRPr="0084131D">
        <w:rPr>
          <w:sz w:val="20"/>
          <w:szCs w:val="20"/>
        </w:rPr>
        <w:t>Any usage outside normal commercial practice</w:t>
      </w:r>
      <w:r w:rsidR="006262B4">
        <w:rPr>
          <w:sz w:val="20"/>
          <w:szCs w:val="20"/>
        </w:rPr>
        <w:t>;</w:t>
      </w:r>
    </w:p>
    <w:p w14:paraId="69281B7F" w14:textId="3982AAB9" w:rsidR="005D228F" w:rsidRPr="0084131D" w:rsidRDefault="005D228F" w:rsidP="00B541AD">
      <w:pPr>
        <w:pStyle w:val="ListParagraph"/>
        <w:numPr>
          <w:ilvl w:val="0"/>
          <w:numId w:val="37"/>
        </w:numPr>
        <w:spacing w:before="40" w:after="40"/>
        <w:ind w:left="1134" w:hanging="425"/>
        <w:contextualSpacing w:val="0"/>
        <w:rPr>
          <w:sz w:val="20"/>
          <w:szCs w:val="20"/>
        </w:rPr>
      </w:pPr>
      <w:r>
        <w:rPr>
          <w:sz w:val="20"/>
          <w:szCs w:val="20"/>
        </w:rPr>
        <w:t>Any usage in devices which are not authorised by Wireless Logic;</w:t>
      </w:r>
    </w:p>
    <w:p w14:paraId="4B626345" w14:textId="3C156B66" w:rsidR="0084131D" w:rsidRPr="0084131D" w:rsidRDefault="0084131D" w:rsidP="00B541AD">
      <w:pPr>
        <w:pStyle w:val="ListParagraph"/>
        <w:numPr>
          <w:ilvl w:val="0"/>
          <w:numId w:val="37"/>
        </w:numPr>
        <w:spacing w:before="40" w:after="40"/>
        <w:ind w:left="1134" w:hanging="425"/>
        <w:contextualSpacing w:val="0"/>
        <w:rPr>
          <w:sz w:val="20"/>
          <w:szCs w:val="20"/>
        </w:rPr>
      </w:pPr>
      <w:r w:rsidRPr="0084131D">
        <w:rPr>
          <w:sz w:val="20"/>
          <w:szCs w:val="20"/>
        </w:rPr>
        <w:t>Any usage made via automated means (also see Gateway</w:t>
      </w:r>
      <w:r w:rsidR="005D228F">
        <w:rPr>
          <w:sz w:val="20"/>
          <w:szCs w:val="20"/>
        </w:rPr>
        <w:t xml:space="preserve"> section below</w:t>
      </w:r>
      <w:r w:rsidRPr="0084131D">
        <w:rPr>
          <w:sz w:val="20"/>
          <w:szCs w:val="20"/>
        </w:rPr>
        <w:t>)</w:t>
      </w:r>
      <w:r w:rsidR="005D228F">
        <w:rPr>
          <w:sz w:val="20"/>
          <w:szCs w:val="20"/>
        </w:rPr>
        <w:t>; and</w:t>
      </w:r>
    </w:p>
    <w:p w14:paraId="2C3CEEA6" w14:textId="33A29854" w:rsidR="0084131D" w:rsidRPr="0084131D" w:rsidRDefault="006262B4" w:rsidP="00B541AD">
      <w:pPr>
        <w:pStyle w:val="ListParagraph"/>
        <w:numPr>
          <w:ilvl w:val="0"/>
          <w:numId w:val="37"/>
        </w:numPr>
        <w:spacing w:before="40" w:after="40"/>
        <w:ind w:left="1134" w:hanging="425"/>
        <w:contextualSpacing w:val="0"/>
        <w:rPr>
          <w:sz w:val="20"/>
          <w:szCs w:val="20"/>
        </w:rPr>
      </w:pPr>
      <w:r>
        <w:rPr>
          <w:sz w:val="20"/>
          <w:szCs w:val="20"/>
        </w:rPr>
        <w:t>d</w:t>
      </w:r>
      <w:r w:rsidR="0084131D" w:rsidRPr="0084131D">
        <w:rPr>
          <w:sz w:val="20"/>
          <w:szCs w:val="20"/>
        </w:rPr>
        <w:t xml:space="preserve">ata usage where </w:t>
      </w:r>
      <w:r w:rsidR="00336690">
        <w:rPr>
          <w:sz w:val="20"/>
          <w:szCs w:val="20"/>
        </w:rPr>
        <w:t xml:space="preserve">End </w:t>
      </w:r>
      <w:r w:rsidR="0084131D" w:rsidRPr="0084131D">
        <w:rPr>
          <w:sz w:val="20"/>
          <w:szCs w:val="20"/>
        </w:rPr>
        <w:t xml:space="preserve">Users regularly tether to 12 or more devices or have used </w:t>
      </w:r>
      <w:r w:rsidR="005D228F">
        <w:rPr>
          <w:sz w:val="20"/>
          <w:szCs w:val="20"/>
        </w:rPr>
        <w:t xml:space="preserve">more than the </w:t>
      </w:r>
      <w:r w:rsidR="005D228F" w:rsidRPr="005D228F">
        <w:rPr>
          <w:sz w:val="20"/>
          <w:szCs w:val="20"/>
        </w:rPr>
        <w:t>per connection per month threshold</w:t>
      </w:r>
      <w:r w:rsidR="0084131D" w:rsidRPr="0084131D">
        <w:rPr>
          <w:sz w:val="20"/>
          <w:szCs w:val="20"/>
        </w:rPr>
        <w:t xml:space="preserve"> </w:t>
      </w:r>
      <w:r w:rsidR="005D228F">
        <w:rPr>
          <w:sz w:val="20"/>
          <w:szCs w:val="20"/>
        </w:rPr>
        <w:t>(detailed in the Tariff Addendum</w:t>
      </w:r>
      <w:r w:rsidR="00814967">
        <w:rPr>
          <w:sz w:val="20"/>
          <w:szCs w:val="20"/>
        </w:rPr>
        <w:t xml:space="preserve"> under inclusive usage</w:t>
      </w:r>
      <w:r w:rsidR="005D228F">
        <w:rPr>
          <w:sz w:val="20"/>
          <w:szCs w:val="20"/>
        </w:rPr>
        <w:t xml:space="preserve">) </w:t>
      </w:r>
      <w:r w:rsidR="0084131D" w:rsidRPr="0084131D">
        <w:rPr>
          <w:sz w:val="20"/>
          <w:szCs w:val="20"/>
        </w:rPr>
        <w:t>twice within a 6 month period</w:t>
      </w:r>
      <w:r w:rsidR="005D228F">
        <w:rPr>
          <w:sz w:val="20"/>
          <w:szCs w:val="20"/>
        </w:rPr>
        <w:t>.</w:t>
      </w:r>
    </w:p>
    <w:p w14:paraId="27385743" w14:textId="7F295A2A" w:rsidR="00A96F46" w:rsidRPr="005D228F" w:rsidRDefault="0084131D" w:rsidP="005D228F">
      <w:pPr>
        <w:pStyle w:val="ListParagraph"/>
        <w:numPr>
          <w:ilvl w:val="1"/>
          <w:numId w:val="32"/>
        </w:numPr>
        <w:spacing w:beforeLines="40" w:before="96" w:afterLines="40" w:after="96"/>
        <w:jc w:val="both"/>
        <w:rPr>
          <w:b/>
          <w:bCs/>
          <w:sz w:val="20"/>
          <w:szCs w:val="20"/>
        </w:rPr>
      </w:pPr>
      <w:r w:rsidRPr="009C6509">
        <w:rPr>
          <w:sz w:val="20"/>
          <w:szCs w:val="20"/>
        </w:rPr>
        <w:t>W</w:t>
      </w:r>
      <w:r w:rsidR="00B541AD" w:rsidRPr="009C6509">
        <w:rPr>
          <w:sz w:val="20"/>
          <w:szCs w:val="20"/>
        </w:rPr>
        <w:t>ireless Logic</w:t>
      </w:r>
      <w:r w:rsidRPr="009C6509">
        <w:rPr>
          <w:sz w:val="20"/>
          <w:szCs w:val="20"/>
        </w:rPr>
        <w:t xml:space="preserve"> may investigate usage in order to ascertain whether </w:t>
      </w:r>
      <w:r w:rsidR="00B541AD" w:rsidRPr="009C6509">
        <w:rPr>
          <w:sz w:val="20"/>
          <w:szCs w:val="20"/>
        </w:rPr>
        <w:t>a Customer’s</w:t>
      </w:r>
      <w:r w:rsidRPr="009C6509">
        <w:rPr>
          <w:sz w:val="20"/>
          <w:szCs w:val="20"/>
        </w:rPr>
        <w:t xml:space="preserve"> usage is in line with </w:t>
      </w:r>
      <w:r w:rsidR="00C82928">
        <w:rPr>
          <w:sz w:val="20"/>
          <w:szCs w:val="20"/>
        </w:rPr>
        <w:t>this Acceptable Use Policy</w:t>
      </w:r>
      <w:r w:rsidR="009C6509">
        <w:rPr>
          <w:sz w:val="20"/>
          <w:szCs w:val="20"/>
        </w:rPr>
        <w:t xml:space="preserve"> and any</w:t>
      </w:r>
      <w:r w:rsidR="00710CFD" w:rsidRPr="009C6509">
        <w:rPr>
          <w:sz w:val="20"/>
          <w:szCs w:val="20"/>
        </w:rPr>
        <w:t xml:space="preserve"> </w:t>
      </w:r>
      <w:r w:rsidR="0017718E">
        <w:rPr>
          <w:sz w:val="20"/>
          <w:szCs w:val="20"/>
        </w:rPr>
        <w:t xml:space="preserve">acceptable </w:t>
      </w:r>
      <w:r w:rsidR="00710CFD" w:rsidRPr="009C6509">
        <w:rPr>
          <w:sz w:val="20"/>
          <w:szCs w:val="20"/>
        </w:rPr>
        <w:t>usage policy</w:t>
      </w:r>
      <w:r w:rsidR="00F40472">
        <w:rPr>
          <w:sz w:val="20"/>
          <w:szCs w:val="20"/>
        </w:rPr>
        <w:t xml:space="preserve"> where relevant under paragraph </w:t>
      </w:r>
      <w:r w:rsidR="00F40472">
        <w:rPr>
          <w:sz w:val="20"/>
          <w:szCs w:val="20"/>
        </w:rPr>
        <w:fldChar w:fldCharType="begin"/>
      </w:r>
      <w:r w:rsidR="00F40472">
        <w:rPr>
          <w:sz w:val="20"/>
          <w:szCs w:val="20"/>
        </w:rPr>
        <w:instrText xml:space="preserve"> REF _Ref177656037 \r \h </w:instrText>
      </w:r>
      <w:r w:rsidR="00F40472">
        <w:rPr>
          <w:sz w:val="20"/>
          <w:szCs w:val="20"/>
        </w:rPr>
      </w:r>
      <w:r w:rsidR="00F40472">
        <w:rPr>
          <w:sz w:val="20"/>
          <w:szCs w:val="20"/>
        </w:rPr>
        <w:fldChar w:fldCharType="separate"/>
      </w:r>
      <w:r w:rsidR="001E52C0">
        <w:rPr>
          <w:sz w:val="20"/>
          <w:szCs w:val="20"/>
        </w:rPr>
        <w:t>3.3</w:t>
      </w:r>
      <w:r w:rsidR="00F40472">
        <w:rPr>
          <w:sz w:val="20"/>
          <w:szCs w:val="20"/>
        </w:rPr>
        <w:fldChar w:fldCharType="end"/>
      </w:r>
      <w:r w:rsidRPr="009C6509">
        <w:rPr>
          <w:sz w:val="20"/>
          <w:szCs w:val="20"/>
        </w:rPr>
        <w:t xml:space="preserve">. </w:t>
      </w:r>
      <w:r w:rsidR="00192F77" w:rsidRPr="009C6509">
        <w:rPr>
          <w:sz w:val="20"/>
          <w:szCs w:val="20"/>
        </w:rPr>
        <w:t xml:space="preserve">If Wireless Logic reasonably suspects that Customer’s usage is in breach </w:t>
      </w:r>
      <w:r w:rsidR="009C6509">
        <w:rPr>
          <w:sz w:val="20"/>
          <w:szCs w:val="20"/>
        </w:rPr>
        <w:t xml:space="preserve">of paragraph </w:t>
      </w:r>
      <w:r w:rsidR="001E52C0">
        <w:rPr>
          <w:sz w:val="20"/>
          <w:szCs w:val="20"/>
        </w:rPr>
        <w:t>3.1 or 3.2</w:t>
      </w:r>
      <w:r w:rsidR="009C6509">
        <w:rPr>
          <w:sz w:val="20"/>
          <w:szCs w:val="20"/>
        </w:rPr>
        <w:t xml:space="preserve"> and/or</w:t>
      </w:r>
      <w:r w:rsidR="00F40472">
        <w:rPr>
          <w:sz w:val="20"/>
          <w:szCs w:val="20"/>
        </w:rPr>
        <w:t xml:space="preserve"> the</w:t>
      </w:r>
      <w:r w:rsidR="009C6509" w:rsidRPr="009C6509">
        <w:rPr>
          <w:sz w:val="20"/>
          <w:szCs w:val="20"/>
        </w:rPr>
        <w:t xml:space="preserve"> </w:t>
      </w:r>
      <w:r w:rsidR="0017718E">
        <w:rPr>
          <w:sz w:val="20"/>
          <w:szCs w:val="20"/>
        </w:rPr>
        <w:t xml:space="preserve">acceptable </w:t>
      </w:r>
      <w:r w:rsidR="009C6509" w:rsidRPr="009C6509">
        <w:rPr>
          <w:sz w:val="20"/>
          <w:szCs w:val="20"/>
        </w:rPr>
        <w:t>usage policy</w:t>
      </w:r>
      <w:r w:rsidR="00F40472" w:rsidRPr="00F40472">
        <w:rPr>
          <w:sz w:val="20"/>
          <w:szCs w:val="20"/>
        </w:rPr>
        <w:t xml:space="preserve"> </w:t>
      </w:r>
      <w:r w:rsidR="00F40472">
        <w:rPr>
          <w:sz w:val="20"/>
          <w:szCs w:val="20"/>
        </w:rPr>
        <w:t xml:space="preserve">where relevant under paragraph </w:t>
      </w:r>
      <w:r w:rsidR="00C82928">
        <w:rPr>
          <w:sz w:val="20"/>
          <w:szCs w:val="20"/>
        </w:rPr>
        <w:t>3.3</w:t>
      </w:r>
      <w:r w:rsidR="009C6509" w:rsidRPr="009C6509">
        <w:rPr>
          <w:sz w:val="20"/>
          <w:szCs w:val="20"/>
        </w:rPr>
        <w:t>,</w:t>
      </w:r>
      <w:r w:rsidR="009C6509" w:rsidRPr="41FB5E33">
        <w:rPr>
          <w:rFonts w:asciiTheme="minorHAnsi" w:eastAsiaTheme="minorEastAsia" w:hAnsiTheme="minorHAnsi" w:cstheme="minorBidi"/>
          <w:color w:val="auto"/>
        </w:rPr>
        <w:t xml:space="preserve"> </w:t>
      </w:r>
      <w:r w:rsidR="009C6509" w:rsidRPr="009C6509">
        <w:rPr>
          <w:sz w:val="20"/>
          <w:szCs w:val="20"/>
        </w:rPr>
        <w:t>Wireless Logic reserves the right,</w:t>
      </w:r>
      <w:r w:rsidR="009C6509">
        <w:rPr>
          <w:sz w:val="20"/>
          <w:szCs w:val="20"/>
        </w:rPr>
        <w:t xml:space="preserve"> based on the severity of the misuse,</w:t>
      </w:r>
      <w:r w:rsidR="009C6509" w:rsidRPr="009C6509">
        <w:rPr>
          <w:sz w:val="20"/>
          <w:szCs w:val="20"/>
        </w:rPr>
        <w:t xml:space="preserve"> to restrict </w:t>
      </w:r>
      <w:r w:rsidR="009C6509">
        <w:rPr>
          <w:sz w:val="20"/>
          <w:szCs w:val="20"/>
        </w:rPr>
        <w:t>S</w:t>
      </w:r>
      <w:r w:rsidR="009C6509" w:rsidRPr="009C6509">
        <w:rPr>
          <w:sz w:val="20"/>
          <w:szCs w:val="20"/>
        </w:rPr>
        <w:t>ervices, or to</w:t>
      </w:r>
      <w:r w:rsidR="0024335C">
        <w:rPr>
          <w:sz w:val="20"/>
          <w:szCs w:val="20"/>
        </w:rPr>
        <w:t xml:space="preserve"> suspend or</w:t>
      </w:r>
      <w:r w:rsidR="009C6509">
        <w:rPr>
          <w:sz w:val="20"/>
          <w:szCs w:val="20"/>
        </w:rPr>
        <w:t xml:space="preserve"> terminate the Services</w:t>
      </w:r>
      <w:r w:rsidR="0024335C" w:rsidRPr="009C6509">
        <w:rPr>
          <w:sz w:val="20"/>
          <w:szCs w:val="20"/>
        </w:rPr>
        <w:t xml:space="preserve"> pursuant to clauses 22.1(f) (Suspension) and </w:t>
      </w:r>
      <w:r w:rsidR="005D02A0" w:rsidRPr="41FB5E33">
        <w:rPr>
          <w:sz w:val="20"/>
          <w:szCs w:val="20"/>
        </w:rPr>
        <w:t>23.4(d) (Termination) of the General Terms</w:t>
      </w:r>
      <w:r w:rsidR="009C6509" w:rsidRPr="41FB5E33">
        <w:rPr>
          <w:sz w:val="20"/>
          <w:szCs w:val="20"/>
        </w:rPr>
        <w:t>.</w:t>
      </w:r>
    </w:p>
    <w:p w14:paraId="36669324" w14:textId="14FD453D" w:rsidR="000D0230" w:rsidRPr="00757A4B" w:rsidRDefault="000D0230" w:rsidP="00B9793A">
      <w:pPr>
        <w:pStyle w:val="HeadingnotinTOC"/>
        <w:numPr>
          <w:ilvl w:val="0"/>
          <w:numId w:val="32"/>
        </w:numPr>
        <w:rPr>
          <w:rFonts w:eastAsiaTheme="minorEastAsia"/>
          <w:b/>
          <w:bCs w:val="0"/>
          <w:sz w:val="28"/>
          <w:szCs w:val="28"/>
        </w:rPr>
      </w:pPr>
      <w:r w:rsidRPr="00757A4B">
        <w:rPr>
          <w:rFonts w:eastAsiaTheme="minorEastAsia"/>
          <w:b/>
          <w:bCs w:val="0"/>
          <w:sz w:val="28"/>
          <w:szCs w:val="28"/>
        </w:rPr>
        <w:t>Fraudulent Traffic</w:t>
      </w:r>
    </w:p>
    <w:p w14:paraId="2AF15D49" w14:textId="01A387A6" w:rsidR="00787395" w:rsidRPr="003D54C3" w:rsidRDefault="00787395" w:rsidP="00B9793A">
      <w:pPr>
        <w:pStyle w:val="ListParagraph"/>
        <w:numPr>
          <w:ilvl w:val="1"/>
          <w:numId w:val="32"/>
        </w:numPr>
        <w:spacing w:beforeLines="40" w:before="96" w:afterLines="40" w:after="96"/>
        <w:contextualSpacing w:val="0"/>
        <w:jc w:val="both"/>
        <w:rPr>
          <w:sz w:val="20"/>
          <w:szCs w:val="20"/>
        </w:rPr>
      </w:pPr>
      <w:r w:rsidRPr="003D54C3">
        <w:rPr>
          <w:sz w:val="20"/>
          <w:szCs w:val="20"/>
        </w:rPr>
        <w:t xml:space="preserve">The Customer shall not, and shall ensure that </w:t>
      </w:r>
      <w:r w:rsidR="00A209B8" w:rsidRPr="003D54C3">
        <w:rPr>
          <w:sz w:val="20"/>
          <w:szCs w:val="20"/>
        </w:rPr>
        <w:t>Customer Entities</w:t>
      </w:r>
      <w:r w:rsidRPr="003D54C3">
        <w:rPr>
          <w:sz w:val="20"/>
          <w:szCs w:val="20"/>
        </w:rPr>
        <w:t xml:space="preserve"> shall not throughout the Term </w:t>
      </w:r>
      <w:r w:rsidR="00AA55CA" w:rsidRPr="003D54C3">
        <w:rPr>
          <w:sz w:val="20"/>
          <w:szCs w:val="20"/>
        </w:rPr>
        <w:t xml:space="preserve">use the </w:t>
      </w:r>
      <w:r w:rsidR="00A209B8" w:rsidRPr="003D54C3">
        <w:rPr>
          <w:sz w:val="20"/>
          <w:szCs w:val="20"/>
        </w:rPr>
        <w:t>Products</w:t>
      </w:r>
      <w:r w:rsidR="00AA55CA" w:rsidRPr="003D54C3">
        <w:rPr>
          <w:sz w:val="20"/>
          <w:szCs w:val="20"/>
        </w:rPr>
        <w:t xml:space="preserve"> for</w:t>
      </w:r>
      <w:r w:rsidR="001D2DE4" w:rsidRPr="003D54C3">
        <w:rPr>
          <w:sz w:val="20"/>
          <w:szCs w:val="20"/>
        </w:rPr>
        <w:t xml:space="preserve"> distributing fraudulent, deceptive, malicious, harmful, illegal or disruptive</w:t>
      </w:r>
      <w:r w:rsidR="00AA55CA" w:rsidRPr="003D54C3">
        <w:rPr>
          <w:sz w:val="20"/>
          <w:szCs w:val="20"/>
        </w:rPr>
        <w:t xml:space="preserve"> </w:t>
      </w:r>
      <w:r w:rsidR="001D2DE4" w:rsidRPr="003D54C3">
        <w:rPr>
          <w:sz w:val="20"/>
          <w:szCs w:val="20"/>
        </w:rPr>
        <w:t>traffic (“</w:t>
      </w:r>
      <w:r w:rsidR="00AA55CA" w:rsidRPr="003D54C3">
        <w:rPr>
          <w:b/>
          <w:bCs/>
          <w:sz w:val="20"/>
          <w:szCs w:val="20"/>
        </w:rPr>
        <w:t>Fraudulent Traffic</w:t>
      </w:r>
      <w:r w:rsidR="001D2DE4" w:rsidRPr="003D54C3">
        <w:rPr>
          <w:sz w:val="20"/>
          <w:szCs w:val="20"/>
        </w:rPr>
        <w:t>”</w:t>
      </w:r>
      <w:r w:rsidR="00AA55CA" w:rsidRPr="003D54C3">
        <w:rPr>
          <w:sz w:val="20"/>
          <w:szCs w:val="20"/>
        </w:rPr>
        <w:t>).</w:t>
      </w:r>
    </w:p>
    <w:p w14:paraId="3C78C987" w14:textId="78449161" w:rsidR="000D0230" w:rsidRPr="003D54C3" w:rsidRDefault="000D0230" w:rsidP="00B9793A">
      <w:pPr>
        <w:pStyle w:val="ListParagraph"/>
        <w:numPr>
          <w:ilvl w:val="1"/>
          <w:numId w:val="32"/>
        </w:numPr>
        <w:spacing w:beforeLines="40" w:before="96" w:afterLines="40" w:after="96"/>
        <w:contextualSpacing w:val="0"/>
        <w:jc w:val="both"/>
        <w:rPr>
          <w:rFonts w:eastAsiaTheme="minorEastAsia"/>
          <w:sz w:val="20"/>
          <w:szCs w:val="20"/>
          <w:lang w:eastAsia="en-US"/>
        </w:rPr>
      </w:pPr>
      <w:r w:rsidRPr="003D54C3">
        <w:rPr>
          <w:rFonts w:eastAsiaTheme="minorEastAsia"/>
          <w:sz w:val="20"/>
          <w:szCs w:val="20"/>
          <w:lang w:eastAsia="en-US"/>
        </w:rPr>
        <w:t>Indicators that could be used as reference to determine Fraudulent Traffic may include but are not limited to the following:</w:t>
      </w:r>
    </w:p>
    <w:p w14:paraId="00D80F65" w14:textId="0A9EB889" w:rsidR="000D0230" w:rsidRPr="003D54C3" w:rsidRDefault="001D2DE4" w:rsidP="005D228F">
      <w:pPr>
        <w:pStyle w:val="ListParagraph"/>
        <w:numPr>
          <w:ilvl w:val="0"/>
          <w:numId w:val="49"/>
        </w:numPr>
        <w:spacing w:before="40" w:after="40"/>
        <w:contextualSpacing w:val="0"/>
        <w:rPr>
          <w:sz w:val="20"/>
          <w:szCs w:val="20"/>
        </w:rPr>
      </w:pPr>
      <w:r w:rsidRPr="003D54C3">
        <w:rPr>
          <w:sz w:val="20"/>
          <w:szCs w:val="20"/>
        </w:rPr>
        <w:t>hi</w:t>
      </w:r>
      <w:r w:rsidR="000D0230" w:rsidRPr="003D54C3">
        <w:rPr>
          <w:sz w:val="20"/>
          <w:szCs w:val="20"/>
        </w:rPr>
        <w:t>gh share of traffic generated from a limited number of SIM-cards/A-Numbers/IMSIs</w:t>
      </w:r>
      <w:r w:rsidRPr="003D54C3">
        <w:rPr>
          <w:sz w:val="20"/>
          <w:szCs w:val="20"/>
        </w:rPr>
        <w:t>;</w:t>
      </w:r>
    </w:p>
    <w:p w14:paraId="7BD356E0" w14:textId="3032EE62" w:rsidR="000D0230" w:rsidRPr="003D54C3" w:rsidRDefault="001D2DE4" w:rsidP="005D228F">
      <w:pPr>
        <w:pStyle w:val="ListParagraph"/>
        <w:numPr>
          <w:ilvl w:val="0"/>
          <w:numId w:val="49"/>
        </w:numPr>
        <w:spacing w:before="40" w:after="40"/>
        <w:ind w:left="1134" w:hanging="425"/>
        <w:contextualSpacing w:val="0"/>
        <w:rPr>
          <w:sz w:val="20"/>
          <w:szCs w:val="20"/>
        </w:rPr>
      </w:pPr>
      <w:r w:rsidRPr="003D54C3">
        <w:rPr>
          <w:sz w:val="20"/>
          <w:szCs w:val="20"/>
        </w:rPr>
        <w:t>h</w:t>
      </w:r>
      <w:r w:rsidR="000D0230" w:rsidRPr="003D54C3">
        <w:rPr>
          <w:sz w:val="20"/>
          <w:szCs w:val="20"/>
        </w:rPr>
        <w:t>igh share of traffic to unusual service numbers (e.g. premium rate numbers, value added service numbers, conference service numbers, Satellite Networks, etc.) or to high cost third country other than to the HPMN network. Typically, it will be to a few B-numbers or B-Number ranges</w:t>
      </w:r>
      <w:r w:rsidRPr="003D54C3">
        <w:rPr>
          <w:sz w:val="20"/>
          <w:szCs w:val="20"/>
        </w:rPr>
        <w:t>;</w:t>
      </w:r>
    </w:p>
    <w:p w14:paraId="75B8D0A0" w14:textId="70E8953F" w:rsidR="000D0230" w:rsidRPr="003D54C3" w:rsidRDefault="001D2DE4" w:rsidP="005D228F">
      <w:pPr>
        <w:pStyle w:val="ListParagraph"/>
        <w:numPr>
          <w:ilvl w:val="0"/>
          <w:numId w:val="49"/>
        </w:numPr>
        <w:spacing w:before="40" w:after="40"/>
        <w:ind w:left="1134" w:hanging="425"/>
        <w:contextualSpacing w:val="0"/>
        <w:rPr>
          <w:sz w:val="20"/>
          <w:szCs w:val="20"/>
        </w:rPr>
      </w:pPr>
      <w:r w:rsidRPr="003D54C3">
        <w:rPr>
          <w:sz w:val="20"/>
          <w:szCs w:val="20"/>
        </w:rPr>
        <w:t>c</w:t>
      </w:r>
      <w:r w:rsidR="000D0230" w:rsidRPr="003D54C3">
        <w:rPr>
          <w:sz w:val="20"/>
          <w:szCs w:val="20"/>
        </w:rPr>
        <w:t>alls made with a high frequency</w:t>
      </w:r>
      <w:r w:rsidRPr="003D54C3">
        <w:rPr>
          <w:sz w:val="20"/>
          <w:szCs w:val="20"/>
        </w:rPr>
        <w:t>;</w:t>
      </w:r>
    </w:p>
    <w:p w14:paraId="4E287C3E" w14:textId="662EC61C" w:rsidR="000D0230" w:rsidRPr="003D54C3" w:rsidRDefault="001D2DE4" w:rsidP="005D228F">
      <w:pPr>
        <w:pStyle w:val="ListParagraph"/>
        <w:numPr>
          <w:ilvl w:val="0"/>
          <w:numId w:val="49"/>
        </w:numPr>
        <w:spacing w:before="40" w:after="40"/>
        <w:ind w:left="1134" w:hanging="425"/>
        <w:contextualSpacing w:val="0"/>
        <w:rPr>
          <w:sz w:val="20"/>
          <w:szCs w:val="20"/>
        </w:rPr>
      </w:pPr>
      <w:r w:rsidRPr="003D54C3">
        <w:rPr>
          <w:sz w:val="20"/>
          <w:szCs w:val="20"/>
        </w:rPr>
        <w:t>c</w:t>
      </w:r>
      <w:r w:rsidR="000D0230" w:rsidRPr="003D54C3">
        <w:rPr>
          <w:sz w:val="20"/>
          <w:szCs w:val="20"/>
        </w:rPr>
        <w:t>alls with a long duration</w:t>
      </w:r>
      <w:r w:rsidRPr="003D54C3">
        <w:rPr>
          <w:sz w:val="20"/>
          <w:szCs w:val="20"/>
        </w:rPr>
        <w:t>;</w:t>
      </w:r>
      <w:r w:rsidR="00DF09D2">
        <w:rPr>
          <w:sz w:val="20"/>
          <w:szCs w:val="20"/>
        </w:rPr>
        <w:t xml:space="preserve"> and</w:t>
      </w:r>
    </w:p>
    <w:p w14:paraId="318C7374" w14:textId="11A59B62" w:rsidR="00CB696F" w:rsidRPr="003D54C3" w:rsidRDefault="001D2DE4" w:rsidP="005D228F">
      <w:pPr>
        <w:pStyle w:val="ListParagraph"/>
        <w:numPr>
          <w:ilvl w:val="0"/>
          <w:numId w:val="49"/>
        </w:numPr>
        <w:spacing w:before="40" w:after="40"/>
        <w:ind w:left="1134" w:hanging="425"/>
        <w:contextualSpacing w:val="0"/>
        <w:rPr>
          <w:rFonts w:eastAsiaTheme="minorEastAsia"/>
          <w:sz w:val="20"/>
          <w:szCs w:val="20"/>
          <w:lang w:eastAsia="en-US"/>
        </w:rPr>
      </w:pPr>
      <w:r w:rsidRPr="003D54C3">
        <w:rPr>
          <w:sz w:val="20"/>
          <w:szCs w:val="20"/>
        </w:rPr>
        <w:t>c</w:t>
      </w:r>
      <w:r w:rsidR="000D0230" w:rsidRPr="003D54C3">
        <w:rPr>
          <w:sz w:val="20"/>
          <w:szCs w:val="20"/>
        </w:rPr>
        <w:t>all attempts with a high frequency (generation of high signalling traffic</w:t>
      </w:r>
      <w:r w:rsidR="000D0230" w:rsidRPr="003D54C3">
        <w:rPr>
          <w:rFonts w:hint="eastAsia"/>
          <w:sz w:val="20"/>
          <w:szCs w:val="20"/>
        </w:rPr>
        <w:t>)</w:t>
      </w:r>
      <w:r w:rsidRPr="003D54C3">
        <w:rPr>
          <w:sz w:val="20"/>
          <w:szCs w:val="20"/>
        </w:rPr>
        <w:t>.</w:t>
      </w:r>
    </w:p>
    <w:p w14:paraId="4FFF592D" w14:textId="2867EFC8" w:rsidR="00D9768F" w:rsidRPr="00757A4B" w:rsidRDefault="00D9768F" w:rsidP="00B9793A">
      <w:pPr>
        <w:pStyle w:val="HeadingnotinTOC"/>
        <w:numPr>
          <w:ilvl w:val="0"/>
          <w:numId w:val="32"/>
        </w:numPr>
        <w:rPr>
          <w:rFonts w:eastAsiaTheme="minorEastAsia"/>
          <w:b/>
          <w:bCs w:val="0"/>
          <w:sz w:val="28"/>
          <w:szCs w:val="28"/>
        </w:rPr>
      </w:pPr>
      <w:r w:rsidRPr="00757A4B">
        <w:rPr>
          <w:rFonts w:eastAsiaTheme="minorEastAsia"/>
          <w:b/>
          <w:bCs w:val="0"/>
          <w:sz w:val="28"/>
          <w:szCs w:val="28"/>
        </w:rPr>
        <w:t xml:space="preserve">Machine to Machine Services </w:t>
      </w:r>
    </w:p>
    <w:p w14:paraId="4D674E6F" w14:textId="5E71E911" w:rsidR="006A62D8" w:rsidRPr="003D54C3" w:rsidRDefault="006A62D8" w:rsidP="00B9793A">
      <w:pPr>
        <w:pStyle w:val="ListParagraph"/>
        <w:numPr>
          <w:ilvl w:val="1"/>
          <w:numId w:val="32"/>
        </w:numPr>
        <w:spacing w:beforeLines="40" w:before="96" w:afterLines="40" w:after="96"/>
        <w:contextualSpacing w:val="0"/>
        <w:jc w:val="both"/>
        <w:rPr>
          <w:rFonts w:eastAsiaTheme="minorEastAsia"/>
          <w:sz w:val="20"/>
          <w:szCs w:val="20"/>
          <w:lang w:eastAsia="en-US"/>
        </w:rPr>
      </w:pPr>
      <w:r w:rsidRPr="003D54C3">
        <w:rPr>
          <w:rFonts w:eastAsiaTheme="minorEastAsia"/>
          <w:sz w:val="20"/>
          <w:szCs w:val="20"/>
          <w:lang w:eastAsia="en-US"/>
        </w:rPr>
        <w:t>The Customer shall ensure</w:t>
      </w:r>
      <w:r w:rsidR="00F22737" w:rsidRPr="003D54C3">
        <w:rPr>
          <w:rFonts w:eastAsiaTheme="minorEastAsia"/>
          <w:sz w:val="20"/>
          <w:szCs w:val="20"/>
          <w:lang w:eastAsia="en-US"/>
        </w:rPr>
        <w:t xml:space="preserve"> (</w:t>
      </w:r>
      <w:r w:rsidRPr="003D54C3">
        <w:rPr>
          <w:rFonts w:eastAsiaTheme="minorEastAsia"/>
          <w:sz w:val="20"/>
          <w:szCs w:val="20"/>
          <w:lang w:eastAsia="en-US"/>
        </w:rPr>
        <w:t xml:space="preserve">and use all reasonable endeavours to ensure that </w:t>
      </w:r>
      <w:r w:rsidR="008A4352" w:rsidRPr="003D54C3">
        <w:rPr>
          <w:rFonts w:eastAsiaTheme="minorEastAsia"/>
          <w:sz w:val="20"/>
          <w:szCs w:val="20"/>
          <w:lang w:eastAsia="en-US"/>
        </w:rPr>
        <w:t>Customer Entities ensure</w:t>
      </w:r>
      <w:r w:rsidR="00F22737" w:rsidRPr="003D54C3">
        <w:rPr>
          <w:rFonts w:eastAsiaTheme="minorEastAsia"/>
          <w:sz w:val="20"/>
          <w:szCs w:val="20"/>
          <w:lang w:eastAsia="en-US"/>
        </w:rPr>
        <w:t>)</w:t>
      </w:r>
      <w:r w:rsidRPr="003D54C3">
        <w:rPr>
          <w:rFonts w:eastAsiaTheme="minorEastAsia"/>
          <w:sz w:val="20"/>
          <w:szCs w:val="20"/>
          <w:lang w:eastAsia="en-US"/>
        </w:rPr>
        <w:t xml:space="preserve"> that any </w:t>
      </w:r>
      <w:r w:rsidR="008A4352" w:rsidRPr="003D54C3">
        <w:rPr>
          <w:rFonts w:eastAsiaTheme="minorEastAsia"/>
          <w:sz w:val="20"/>
          <w:szCs w:val="20"/>
          <w:lang w:eastAsia="en-US"/>
        </w:rPr>
        <w:t>Products</w:t>
      </w:r>
      <w:r w:rsidRPr="003D54C3">
        <w:rPr>
          <w:rFonts w:eastAsiaTheme="minorEastAsia"/>
          <w:sz w:val="20"/>
          <w:szCs w:val="20"/>
          <w:lang w:eastAsia="en-US"/>
        </w:rPr>
        <w:t xml:space="preserve"> supplied under the Agreement shall be used solely in relation to Machine to Machine Services and shall not use the </w:t>
      </w:r>
      <w:r w:rsidR="008A4352" w:rsidRPr="003D54C3">
        <w:rPr>
          <w:rFonts w:eastAsiaTheme="minorEastAsia"/>
          <w:sz w:val="20"/>
          <w:szCs w:val="20"/>
          <w:lang w:eastAsia="en-US"/>
        </w:rPr>
        <w:t>Products</w:t>
      </w:r>
      <w:r w:rsidRPr="003D54C3">
        <w:rPr>
          <w:rFonts w:eastAsiaTheme="minorEastAsia"/>
          <w:sz w:val="20"/>
          <w:szCs w:val="20"/>
          <w:lang w:eastAsia="en-US"/>
        </w:rPr>
        <w:t xml:space="preserve"> to take any action that:</w:t>
      </w:r>
    </w:p>
    <w:p w14:paraId="0F38C5E1" w14:textId="10468253" w:rsidR="006A62D8" w:rsidRPr="003D54C3" w:rsidRDefault="006A62D8" w:rsidP="00913FEF">
      <w:pPr>
        <w:pStyle w:val="ListParagraph"/>
        <w:numPr>
          <w:ilvl w:val="1"/>
          <w:numId w:val="3"/>
        </w:numPr>
        <w:spacing w:before="8" w:after="8"/>
        <w:ind w:left="1134" w:hanging="425"/>
        <w:contextualSpacing w:val="0"/>
        <w:rPr>
          <w:rFonts w:eastAsiaTheme="minorEastAsia"/>
          <w:sz w:val="20"/>
          <w:szCs w:val="20"/>
          <w:lang w:eastAsia="en-US"/>
        </w:rPr>
      </w:pPr>
      <w:r w:rsidRPr="003D54C3">
        <w:rPr>
          <w:rFonts w:eastAsiaTheme="minorEastAsia"/>
          <w:sz w:val="20"/>
          <w:szCs w:val="20"/>
          <w:lang w:eastAsia="en-US"/>
        </w:rPr>
        <w:t>involves the transmission of voice (including VOIP) unless expressly agreed otherwise</w:t>
      </w:r>
      <w:r w:rsidR="00BF7759">
        <w:rPr>
          <w:rFonts w:eastAsiaTheme="minorEastAsia"/>
          <w:sz w:val="20"/>
          <w:szCs w:val="20"/>
          <w:lang w:eastAsia="en-US"/>
        </w:rPr>
        <w:t xml:space="preserve"> (see section 7 below)</w:t>
      </w:r>
      <w:r w:rsidRPr="003D54C3">
        <w:rPr>
          <w:rFonts w:eastAsiaTheme="minorEastAsia"/>
          <w:sz w:val="20"/>
          <w:szCs w:val="20"/>
          <w:lang w:eastAsia="en-US"/>
        </w:rPr>
        <w:t>;</w:t>
      </w:r>
    </w:p>
    <w:p w14:paraId="100BFC24" w14:textId="5A9C6E47" w:rsidR="006A62D8" w:rsidRPr="003D54C3" w:rsidRDefault="006A62D8" w:rsidP="00913FEF">
      <w:pPr>
        <w:pStyle w:val="ListParagraph"/>
        <w:numPr>
          <w:ilvl w:val="1"/>
          <w:numId w:val="3"/>
        </w:numPr>
        <w:spacing w:before="8" w:after="8"/>
        <w:ind w:left="1134" w:hanging="425"/>
        <w:contextualSpacing w:val="0"/>
        <w:rPr>
          <w:rFonts w:eastAsiaTheme="minorEastAsia"/>
          <w:sz w:val="20"/>
          <w:szCs w:val="20"/>
          <w:lang w:eastAsia="en-US"/>
        </w:rPr>
      </w:pPr>
      <w:r w:rsidRPr="003D54C3">
        <w:rPr>
          <w:rFonts w:eastAsiaTheme="minorEastAsia"/>
          <w:sz w:val="20"/>
          <w:szCs w:val="20"/>
          <w:lang w:eastAsia="en-US"/>
        </w:rPr>
        <w:t xml:space="preserve">involves providing any service via the </w:t>
      </w:r>
      <w:r w:rsidR="008A4352" w:rsidRPr="003D54C3">
        <w:rPr>
          <w:rFonts w:eastAsiaTheme="minorEastAsia"/>
          <w:sz w:val="20"/>
          <w:szCs w:val="20"/>
          <w:lang w:eastAsia="en-US"/>
        </w:rPr>
        <w:t>Product</w:t>
      </w:r>
      <w:r w:rsidRPr="003D54C3">
        <w:rPr>
          <w:rFonts w:eastAsiaTheme="minorEastAsia"/>
          <w:sz w:val="20"/>
          <w:szCs w:val="20"/>
          <w:lang w:eastAsia="en-US"/>
        </w:rPr>
        <w:t xml:space="preserve">s that allows an End User or other person to access a </w:t>
      </w:r>
      <w:r w:rsidR="00F22737" w:rsidRPr="003D54C3">
        <w:rPr>
          <w:rFonts w:eastAsiaTheme="minorEastAsia"/>
          <w:sz w:val="20"/>
          <w:szCs w:val="20"/>
          <w:lang w:eastAsia="en-US"/>
        </w:rPr>
        <w:t>publicly</w:t>
      </w:r>
      <w:r w:rsidRPr="003D54C3">
        <w:rPr>
          <w:rFonts w:eastAsiaTheme="minorEastAsia"/>
          <w:sz w:val="20"/>
          <w:szCs w:val="20"/>
          <w:lang w:eastAsia="en-US"/>
        </w:rPr>
        <w:t xml:space="preserve"> addressable destination (i.e. public IP address) including through the use of a proxy, tunnelling, a gateway or routing;</w:t>
      </w:r>
    </w:p>
    <w:p w14:paraId="36D4BBC8" w14:textId="1489C2A5" w:rsidR="006A62D8" w:rsidRPr="003D54C3" w:rsidRDefault="006A62D8" w:rsidP="00913FEF">
      <w:pPr>
        <w:pStyle w:val="ListParagraph"/>
        <w:numPr>
          <w:ilvl w:val="1"/>
          <w:numId w:val="3"/>
        </w:numPr>
        <w:spacing w:before="8" w:after="8"/>
        <w:ind w:left="1134" w:hanging="425"/>
        <w:contextualSpacing w:val="0"/>
        <w:rPr>
          <w:rFonts w:eastAsiaTheme="minorEastAsia"/>
          <w:sz w:val="20"/>
          <w:szCs w:val="20"/>
          <w:lang w:eastAsia="en-US"/>
        </w:rPr>
      </w:pPr>
      <w:r w:rsidRPr="003D54C3">
        <w:rPr>
          <w:rFonts w:eastAsiaTheme="minorEastAsia"/>
          <w:sz w:val="20"/>
          <w:szCs w:val="20"/>
          <w:lang w:eastAsia="en-US"/>
        </w:rPr>
        <w:t>would violate copyright, a trademark, a trade secret or other property rights of any third party;</w:t>
      </w:r>
    </w:p>
    <w:p w14:paraId="1A34C52B" w14:textId="3FCEEA2D" w:rsidR="006A62D8" w:rsidRPr="003D54C3" w:rsidRDefault="006A62D8" w:rsidP="00913FEF">
      <w:pPr>
        <w:pStyle w:val="ListParagraph"/>
        <w:numPr>
          <w:ilvl w:val="1"/>
          <w:numId w:val="3"/>
        </w:numPr>
        <w:spacing w:before="8" w:after="8"/>
        <w:ind w:left="1134" w:hanging="425"/>
        <w:contextualSpacing w:val="0"/>
        <w:rPr>
          <w:rFonts w:eastAsiaTheme="minorEastAsia"/>
          <w:sz w:val="20"/>
          <w:szCs w:val="20"/>
          <w:lang w:eastAsia="en-US"/>
        </w:rPr>
      </w:pPr>
      <w:r w:rsidRPr="003D54C3">
        <w:rPr>
          <w:rFonts w:eastAsiaTheme="minorEastAsia"/>
          <w:sz w:val="20"/>
          <w:szCs w:val="20"/>
          <w:lang w:eastAsia="en-US"/>
        </w:rPr>
        <w:lastRenderedPageBreak/>
        <w:t>could interfere with other users’ use of Wireless Logic’s and/or the relevant Network Provider(s)’ network;</w:t>
      </w:r>
    </w:p>
    <w:p w14:paraId="757CD078" w14:textId="025D6E52" w:rsidR="006A62D8" w:rsidRPr="003D54C3" w:rsidRDefault="006A62D8" w:rsidP="00913FEF">
      <w:pPr>
        <w:pStyle w:val="ListParagraph"/>
        <w:numPr>
          <w:ilvl w:val="1"/>
          <w:numId w:val="3"/>
        </w:numPr>
        <w:spacing w:before="8" w:after="8"/>
        <w:ind w:left="1134" w:hanging="425"/>
        <w:contextualSpacing w:val="0"/>
        <w:rPr>
          <w:rFonts w:eastAsiaTheme="minorEastAsia"/>
          <w:sz w:val="20"/>
          <w:szCs w:val="20"/>
          <w:lang w:eastAsia="en-US"/>
        </w:rPr>
      </w:pPr>
      <w:r w:rsidRPr="003D54C3">
        <w:rPr>
          <w:rFonts w:eastAsiaTheme="minorEastAsia"/>
          <w:sz w:val="20"/>
          <w:szCs w:val="20"/>
          <w:lang w:eastAsia="en-US"/>
        </w:rPr>
        <w:t>involves the addition, removal or modification of identifying network header information in an effort to deceive;</w:t>
      </w:r>
    </w:p>
    <w:p w14:paraId="5056813B" w14:textId="719A581B" w:rsidR="006A62D8" w:rsidRPr="003D54C3" w:rsidRDefault="006A62D8" w:rsidP="00913FEF">
      <w:pPr>
        <w:pStyle w:val="ListParagraph"/>
        <w:numPr>
          <w:ilvl w:val="1"/>
          <w:numId w:val="3"/>
        </w:numPr>
        <w:spacing w:before="8" w:after="8"/>
        <w:ind w:left="1134" w:hanging="425"/>
        <w:contextualSpacing w:val="0"/>
        <w:rPr>
          <w:rFonts w:eastAsiaTheme="minorEastAsia"/>
          <w:sz w:val="20"/>
          <w:szCs w:val="20"/>
          <w:lang w:eastAsia="en-US"/>
        </w:rPr>
      </w:pPr>
      <w:r w:rsidRPr="003D54C3">
        <w:rPr>
          <w:rFonts w:eastAsiaTheme="minorEastAsia"/>
          <w:sz w:val="20"/>
          <w:szCs w:val="20"/>
          <w:lang w:eastAsia="en-US"/>
        </w:rPr>
        <w:t xml:space="preserve">uses the </w:t>
      </w:r>
      <w:r w:rsidR="008A4352" w:rsidRPr="003D54C3">
        <w:rPr>
          <w:rFonts w:eastAsiaTheme="minorEastAsia"/>
          <w:sz w:val="20"/>
          <w:szCs w:val="20"/>
          <w:lang w:eastAsia="en-US"/>
        </w:rPr>
        <w:t>Products</w:t>
      </w:r>
      <w:r w:rsidRPr="003D54C3">
        <w:rPr>
          <w:rFonts w:eastAsiaTheme="minorEastAsia"/>
          <w:sz w:val="20"/>
          <w:szCs w:val="20"/>
          <w:lang w:eastAsia="en-US"/>
        </w:rPr>
        <w:t xml:space="preserve"> to access, or attempt to access, the accounts of others, or to penetrate, or attempt to penetrate, security measures of Wireless Logic’s and/or the relevant Network Provider(s)’ or another entity's computer software or hardware, electronic communications system, or telecommunications system, whether or not the intrusion results in the corruption or loss of data;</w:t>
      </w:r>
    </w:p>
    <w:p w14:paraId="21A8952B" w14:textId="49E6D48D" w:rsidR="006A62D8" w:rsidRPr="003D54C3" w:rsidRDefault="006A62D8" w:rsidP="00913FEF">
      <w:pPr>
        <w:pStyle w:val="ListParagraph"/>
        <w:numPr>
          <w:ilvl w:val="1"/>
          <w:numId w:val="3"/>
        </w:numPr>
        <w:spacing w:before="8" w:after="8"/>
        <w:ind w:left="1134" w:hanging="425"/>
        <w:contextualSpacing w:val="0"/>
        <w:rPr>
          <w:rFonts w:eastAsiaTheme="minorEastAsia"/>
          <w:sz w:val="20"/>
          <w:szCs w:val="20"/>
          <w:lang w:eastAsia="en-US"/>
        </w:rPr>
      </w:pPr>
      <w:r w:rsidRPr="003D54C3">
        <w:rPr>
          <w:rFonts w:eastAsiaTheme="minorEastAsia"/>
          <w:sz w:val="20"/>
          <w:szCs w:val="20"/>
          <w:lang w:eastAsia="en-US"/>
        </w:rPr>
        <w:t xml:space="preserve">uses the </w:t>
      </w:r>
      <w:r w:rsidR="00F41149" w:rsidRPr="003D54C3">
        <w:rPr>
          <w:rFonts w:eastAsiaTheme="minorEastAsia"/>
          <w:sz w:val="20"/>
          <w:szCs w:val="20"/>
          <w:lang w:eastAsia="en-US"/>
        </w:rPr>
        <w:t>Product</w:t>
      </w:r>
      <w:r w:rsidRPr="003D54C3">
        <w:rPr>
          <w:rFonts w:eastAsiaTheme="minorEastAsia"/>
          <w:sz w:val="20"/>
          <w:szCs w:val="20"/>
          <w:lang w:eastAsia="en-US"/>
        </w:rPr>
        <w:t>s or software related to Internet relay chat ("</w:t>
      </w:r>
      <w:r w:rsidRPr="003D54C3">
        <w:rPr>
          <w:rFonts w:eastAsiaTheme="minorEastAsia"/>
          <w:b/>
          <w:bCs/>
          <w:sz w:val="20"/>
          <w:szCs w:val="20"/>
          <w:lang w:eastAsia="en-US"/>
        </w:rPr>
        <w:t>IRC</w:t>
      </w:r>
      <w:r w:rsidRPr="003D54C3">
        <w:rPr>
          <w:rFonts w:eastAsiaTheme="minorEastAsia"/>
          <w:sz w:val="20"/>
          <w:szCs w:val="20"/>
          <w:lang w:eastAsia="en-US"/>
        </w:rPr>
        <w:t>"), peer to peer file sharing ("</w:t>
      </w:r>
      <w:r w:rsidRPr="003D54C3">
        <w:rPr>
          <w:rFonts w:eastAsiaTheme="minorEastAsia"/>
          <w:b/>
          <w:bCs/>
          <w:sz w:val="20"/>
          <w:szCs w:val="20"/>
          <w:lang w:eastAsia="en-US"/>
        </w:rPr>
        <w:t>P2P</w:t>
      </w:r>
      <w:r w:rsidRPr="003D54C3">
        <w:rPr>
          <w:rFonts w:eastAsiaTheme="minorEastAsia"/>
          <w:sz w:val="20"/>
          <w:szCs w:val="20"/>
          <w:lang w:eastAsia="en-US"/>
        </w:rPr>
        <w:t>"), bit torrent, game servers or proxy server network;</w:t>
      </w:r>
    </w:p>
    <w:p w14:paraId="5B6F5934" w14:textId="718BEB98" w:rsidR="006A62D8" w:rsidRPr="003D54C3" w:rsidRDefault="006A62D8" w:rsidP="00913FEF">
      <w:pPr>
        <w:pStyle w:val="ListParagraph"/>
        <w:numPr>
          <w:ilvl w:val="1"/>
          <w:numId w:val="3"/>
        </w:numPr>
        <w:spacing w:before="8" w:after="8"/>
        <w:ind w:left="1134" w:hanging="425"/>
        <w:contextualSpacing w:val="0"/>
        <w:rPr>
          <w:rFonts w:eastAsiaTheme="minorEastAsia"/>
          <w:sz w:val="20"/>
          <w:szCs w:val="20"/>
          <w:lang w:eastAsia="en-US"/>
        </w:rPr>
      </w:pPr>
      <w:r w:rsidRPr="003D54C3">
        <w:rPr>
          <w:rFonts w:eastAsiaTheme="minorEastAsia"/>
          <w:sz w:val="20"/>
          <w:szCs w:val="20"/>
          <w:lang w:eastAsia="en-US"/>
        </w:rPr>
        <w:t>involves spamming or the sending of bulk unsolicited emails or commercial messages or maintaining an open SMTP relay; and/or</w:t>
      </w:r>
    </w:p>
    <w:p w14:paraId="3FBB1FBC" w14:textId="4E69BBB7" w:rsidR="00482B6E" w:rsidRPr="003D54C3" w:rsidRDefault="006A62D8" w:rsidP="00913FEF">
      <w:pPr>
        <w:pStyle w:val="ListParagraph"/>
        <w:numPr>
          <w:ilvl w:val="1"/>
          <w:numId w:val="3"/>
        </w:numPr>
        <w:spacing w:before="8" w:after="8"/>
        <w:ind w:left="1134" w:hanging="425"/>
        <w:contextualSpacing w:val="0"/>
        <w:rPr>
          <w:rFonts w:eastAsiaTheme="minorEastAsia"/>
          <w:sz w:val="20"/>
          <w:szCs w:val="20"/>
          <w:lang w:eastAsia="en-US"/>
        </w:rPr>
      </w:pPr>
      <w:r w:rsidRPr="003D54C3">
        <w:rPr>
          <w:rFonts w:eastAsiaTheme="minorEastAsia"/>
          <w:sz w:val="20"/>
          <w:szCs w:val="20"/>
          <w:lang w:eastAsia="en-US"/>
        </w:rPr>
        <w:t xml:space="preserve">could lead directly to death, personal injury, or severe physical injury or environmental damage (for example life support machines) due to the failure of the </w:t>
      </w:r>
      <w:r w:rsidR="008A4352" w:rsidRPr="003D54C3">
        <w:rPr>
          <w:rFonts w:eastAsiaTheme="minorEastAsia"/>
          <w:sz w:val="20"/>
          <w:szCs w:val="20"/>
          <w:lang w:eastAsia="en-US"/>
        </w:rPr>
        <w:t>Product(s)</w:t>
      </w:r>
      <w:r w:rsidRPr="003D54C3">
        <w:rPr>
          <w:rFonts w:eastAsiaTheme="minorEastAsia"/>
          <w:sz w:val="20"/>
          <w:szCs w:val="20"/>
          <w:lang w:eastAsia="en-US"/>
        </w:rPr>
        <w:t>.</w:t>
      </w:r>
    </w:p>
    <w:p w14:paraId="159682F0" w14:textId="537EA078" w:rsidR="00B56C47" w:rsidRPr="00757A4B" w:rsidRDefault="000F4307" w:rsidP="00B9793A">
      <w:pPr>
        <w:pStyle w:val="HeadingnotinTOC"/>
        <w:numPr>
          <w:ilvl w:val="0"/>
          <w:numId w:val="32"/>
        </w:numPr>
        <w:rPr>
          <w:rFonts w:eastAsiaTheme="minorEastAsia"/>
          <w:b/>
          <w:bCs w:val="0"/>
          <w:sz w:val="28"/>
          <w:szCs w:val="28"/>
        </w:rPr>
      </w:pPr>
      <w:r w:rsidRPr="00757A4B">
        <w:rPr>
          <w:rFonts w:eastAsiaTheme="minorEastAsia"/>
          <w:b/>
          <w:bCs w:val="0"/>
          <w:sz w:val="28"/>
          <w:szCs w:val="28"/>
        </w:rPr>
        <w:t xml:space="preserve">Equipment </w:t>
      </w:r>
    </w:p>
    <w:p w14:paraId="5D8A3C23" w14:textId="1E274205" w:rsidR="00A0715D" w:rsidRPr="003D54C3" w:rsidRDefault="00B56C47" w:rsidP="00B9793A">
      <w:pPr>
        <w:pStyle w:val="ListParagraph"/>
        <w:numPr>
          <w:ilvl w:val="1"/>
          <w:numId w:val="32"/>
        </w:numPr>
        <w:spacing w:beforeLines="40" w:before="96" w:afterLines="40" w:after="96"/>
        <w:contextualSpacing w:val="0"/>
        <w:jc w:val="both"/>
        <w:rPr>
          <w:sz w:val="20"/>
          <w:szCs w:val="20"/>
        </w:rPr>
      </w:pPr>
      <w:r w:rsidRPr="003D54C3">
        <w:rPr>
          <w:sz w:val="20"/>
          <w:szCs w:val="20"/>
        </w:rPr>
        <w:t xml:space="preserve">The Customer must ensure that all equipment that is connected to the Network is compatible with the Network and suitable for Customer’s intended purposes. </w:t>
      </w:r>
      <w:r w:rsidR="00401D19" w:rsidRPr="003D54C3">
        <w:rPr>
          <w:sz w:val="20"/>
          <w:szCs w:val="20"/>
        </w:rPr>
        <w:t>Wireless Logic</w:t>
      </w:r>
      <w:r w:rsidRPr="003D54C3">
        <w:rPr>
          <w:sz w:val="20"/>
          <w:szCs w:val="20"/>
        </w:rPr>
        <w:t xml:space="preserve"> is not responsible for the installation and functioning of the Customer’s equipment</w:t>
      </w:r>
      <w:r w:rsidR="00127F94" w:rsidRPr="003D54C3">
        <w:rPr>
          <w:sz w:val="20"/>
          <w:szCs w:val="20"/>
        </w:rPr>
        <w:t xml:space="preserve"> and/or End User equipment</w:t>
      </w:r>
      <w:r w:rsidRPr="003D54C3">
        <w:rPr>
          <w:sz w:val="20"/>
          <w:szCs w:val="20"/>
        </w:rPr>
        <w:t xml:space="preserve">. </w:t>
      </w:r>
    </w:p>
    <w:p w14:paraId="6869BB98" w14:textId="1C25349C" w:rsidR="00A0715D" w:rsidRPr="003D54C3" w:rsidRDefault="00AE19C2" w:rsidP="00B9793A">
      <w:pPr>
        <w:pStyle w:val="ListParagraph"/>
        <w:numPr>
          <w:ilvl w:val="1"/>
          <w:numId w:val="32"/>
        </w:numPr>
        <w:spacing w:beforeLines="40" w:before="96" w:afterLines="40" w:after="96"/>
        <w:contextualSpacing w:val="0"/>
        <w:jc w:val="both"/>
        <w:rPr>
          <w:sz w:val="20"/>
          <w:szCs w:val="20"/>
        </w:rPr>
      </w:pPr>
      <w:r w:rsidRPr="003D54C3">
        <w:rPr>
          <w:sz w:val="20"/>
          <w:szCs w:val="20"/>
        </w:rPr>
        <w:t xml:space="preserve">The Customer must not use any equipment that has not been approved for use in connection with the </w:t>
      </w:r>
      <w:r w:rsidR="00F41149" w:rsidRPr="003D54C3">
        <w:rPr>
          <w:sz w:val="20"/>
          <w:szCs w:val="20"/>
        </w:rPr>
        <w:t>Product</w:t>
      </w:r>
      <w:r w:rsidRPr="003D54C3">
        <w:rPr>
          <w:sz w:val="20"/>
          <w:szCs w:val="20"/>
        </w:rPr>
        <w:t>s by Wireless Logic and the relevant Network Provider(s</w:t>
      </w:r>
      <w:r w:rsidR="00C72DDB" w:rsidRPr="003D54C3">
        <w:rPr>
          <w:sz w:val="20"/>
          <w:szCs w:val="20"/>
        </w:rPr>
        <w:t>).</w:t>
      </w:r>
      <w:r w:rsidR="00757A4B" w:rsidRPr="003D54C3">
        <w:rPr>
          <w:sz w:val="20"/>
          <w:szCs w:val="20"/>
        </w:rPr>
        <w:t xml:space="preserve"> </w:t>
      </w:r>
      <w:r w:rsidR="00C72DDB" w:rsidRPr="003D54C3">
        <w:rPr>
          <w:sz w:val="20"/>
          <w:szCs w:val="20"/>
        </w:rPr>
        <w:t>I</w:t>
      </w:r>
      <w:r w:rsidRPr="003D54C3">
        <w:rPr>
          <w:sz w:val="20"/>
          <w:szCs w:val="20"/>
        </w:rPr>
        <w:t>f the Customer is not sure whether the Customer's equipment</w:t>
      </w:r>
      <w:r w:rsidR="00127F94" w:rsidRPr="003D54C3">
        <w:rPr>
          <w:sz w:val="20"/>
          <w:szCs w:val="20"/>
        </w:rPr>
        <w:t xml:space="preserve"> and/or End User equipment</w:t>
      </w:r>
      <w:r w:rsidRPr="003D54C3">
        <w:rPr>
          <w:sz w:val="20"/>
          <w:szCs w:val="20"/>
        </w:rPr>
        <w:t xml:space="preserve"> is so approved, </w:t>
      </w:r>
      <w:r w:rsidR="00C82394" w:rsidRPr="003D54C3">
        <w:rPr>
          <w:sz w:val="20"/>
          <w:szCs w:val="20"/>
        </w:rPr>
        <w:t>it must</w:t>
      </w:r>
      <w:r w:rsidRPr="003D54C3">
        <w:rPr>
          <w:sz w:val="20"/>
          <w:szCs w:val="20"/>
        </w:rPr>
        <w:t xml:space="preserve"> notify Wireless Logic immediately.  </w:t>
      </w:r>
    </w:p>
    <w:p w14:paraId="13D052F9" w14:textId="32B36DF4" w:rsidR="00606BBE" w:rsidRPr="003D54C3" w:rsidRDefault="00B56C47" w:rsidP="00B9793A">
      <w:pPr>
        <w:pStyle w:val="ListParagraph"/>
        <w:numPr>
          <w:ilvl w:val="1"/>
          <w:numId w:val="32"/>
        </w:numPr>
        <w:spacing w:beforeLines="40" w:before="96" w:afterLines="40" w:after="96"/>
        <w:contextualSpacing w:val="0"/>
        <w:jc w:val="both"/>
        <w:rPr>
          <w:sz w:val="20"/>
          <w:szCs w:val="20"/>
        </w:rPr>
      </w:pPr>
      <w:r w:rsidRPr="003D54C3">
        <w:rPr>
          <w:sz w:val="20"/>
          <w:szCs w:val="20"/>
        </w:rPr>
        <w:t>The Customer must comply with any technical and security requirements and the reasonable instructions (including in relation to regulatory requirements) issued by any telecommunications services provider who provides underlying connectivity services used by the Customer.</w:t>
      </w:r>
      <w:r w:rsidR="00C82394" w:rsidRPr="003D54C3">
        <w:rPr>
          <w:sz w:val="20"/>
          <w:szCs w:val="20"/>
        </w:rPr>
        <w:t xml:space="preserve"> Wireless Logic reserves the right, at its sole and absolute discretion, to require the Customer to satisfy Wireless Logic that any equipment to be used in connection with the </w:t>
      </w:r>
      <w:r w:rsidR="00F41149" w:rsidRPr="003D54C3">
        <w:rPr>
          <w:sz w:val="20"/>
          <w:szCs w:val="20"/>
        </w:rPr>
        <w:t>Product</w:t>
      </w:r>
      <w:r w:rsidR="00C82394" w:rsidRPr="003D54C3">
        <w:rPr>
          <w:sz w:val="20"/>
          <w:szCs w:val="20"/>
        </w:rPr>
        <w:t>s is fit for purpose and suitable and the Customer undertakes to Wireless Logic to comply with Wireless Logic’s testing and other requirements in respect of the same.</w:t>
      </w:r>
    </w:p>
    <w:p w14:paraId="098D69B2" w14:textId="7E798CB9" w:rsidR="00606BBE" w:rsidRPr="00757A4B" w:rsidRDefault="000F4307" w:rsidP="00B9793A">
      <w:pPr>
        <w:pStyle w:val="HeadingnotinTOC"/>
        <w:numPr>
          <w:ilvl w:val="0"/>
          <w:numId w:val="32"/>
        </w:numPr>
        <w:rPr>
          <w:rFonts w:eastAsiaTheme="minorEastAsia"/>
          <w:b/>
          <w:bCs w:val="0"/>
          <w:sz w:val="28"/>
          <w:szCs w:val="28"/>
        </w:rPr>
      </w:pPr>
      <w:bookmarkStart w:id="5" w:name="_Ref165421846"/>
      <w:r w:rsidRPr="00757A4B">
        <w:rPr>
          <w:rFonts w:eastAsiaTheme="minorEastAsia"/>
          <w:b/>
          <w:bCs w:val="0"/>
          <w:sz w:val="28"/>
          <w:szCs w:val="28"/>
        </w:rPr>
        <w:t>Gateways</w:t>
      </w:r>
      <w:bookmarkEnd w:id="5"/>
      <w:r w:rsidRPr="00757A4B">
        <w:rPr>
          <w:rFonts w:eastAsiaTheme="minorEastAsia"/>
          <w:b/>
          <w:bCs w:val="0"/>
          <w:sz w:val="28"/>
          <w:szCs w:val="28"/>
        </w:rPr>
        <w:t xml:space="preserve"> </w:t>
      </w:r>
    </w:p>
    <w:p w14:paraId="7C854AC0" w14:textId="4ED3615D" w:rsidR="0055278B" w:rsidRPr="003D54C3" w:rsidRDefault="00606BBE" w:rsidP="00757A4B">
      <w:pPr>
        <w:pStyle w:val="ListParagraph"/>
        <w:spacing w:beforeLines="40" w:before="96" w:afterLines="40" w:after="96"/>
        <w:contextualSpacing w:val="0"/>
        <w:jc w:val="both"/>
        <w:rPr>
          <w:rFonts w:eastAsiaTheme="minorEastAsia"/>
          <w:sz w:val="20"/>
          <w:szCs w:val="20"/>
          <w:lang w:eastAsia="en-US"/>
        </w:rPr>
      </w:pPr>
      <w:r w:rsidRPr="003D54C3">
        <w:rPr>
          <w:rFonts w:eastAsiaTheme="minorEastAsia"/>
          <w:sz w:val="20"/>
          <w:szCs w:val="20"/>
          <w:lang w:eastAsia="en-US"/>
        </w:rPr>
        <w:t>“</w:t>
      </w:r>
      <w:r w:rsidRPr="003D54C3">
        <w:rPr>
          <w:rFonts w:eastAsiaTheme="minorEastAsia"/>
          <w:b/>
          <w:bCs/>
          <w:sz w:val="20"/>
          <w:szCs w:val="20"/>
          <w:lang w:eastAsia="en-US"/>
        </w:rPr>
        <w:t>GSM Gateway</w:t>
      </w:r>
      <w:r w:rsidRPr="003D54C3">
        <w:rPr>
          <w:rFonts w:eastAsiaTheme="minorEastAsia"/>
          <w:sz w:val="20"/>
          <w:szCs w:val="20"/>
          <w:lang w:eastAsia="en-US"/>
        </w:rPr>
        <w:t xml:space="preserve">” means any equipment containing a </w:t>
      </w:r>
      <w:r w:rsidR="003463C4" w:rsidRPr="003D54C3">
        <w:rPr>
          <w:rFonts w:eastAsiaTheme="minorEastAsia"/>
          <w:sz w:val="20"/>
          <w:szCs w:val="20"/>
          <w:lang w:eastAsia="en-US"/>
        </w:rPr>
        <w:t>SIM</w:t>
      </w:r>
      <w:r w:rsidRPr="003D54C3">
        <w:rPr>
          <w:rFonts w:eastAsiaTheme="minorEastAsia"/>
          <w:sz w:val="20"/>
          <w:szCs w:val="20"/>
          <w:lang w:eastAsia="en-US"/>
        </w:rPr>
        <w:t xml:space="preserve"> which enables the routing of calls from fixed apparatus to mobile equipment by establishing a mobile-to-mobile call. </w:t>
      </w:r>
    </w:p>
    <w:p w14:paraId="61E37055" w14:textId="245D450E" w:rsidR="00EA5643" w:rsidRPr="003D54C3" w:rsidRDefault="00606BBE" w:rsidP="00B9793A">
      <w:pPr>
        <w:pStyle w:val="ListParagraph"/>
        <w:numPr>
          <w:ilvl w:val="1"/>
          <w:numId w:val="32"/>
        </w:numPr>
        <w:spacing w:beforeLines="40" w:before="96" w:afterLines="40" w:after="96"/>
        <w:contextualSpacing w:val="0"/>
        <w:jc w:val="both"/>
        <w:rPr>
          <w:sz w:val="20"/>
          <w:szCs w:val="20"/>
        </w:rPr>
      </w:pPr>
      <w:r w:rsidRPr="003D54C3">
        <w:rPr>
          <w:sz w:val="20"/>
          <w:szCs w:val="20"/>
        </w:rPr>
        <w:t xml:space="preserve">The Customer shall not connect itself, nor allow any </w:t>
      </w:r>
      <w:r w:rsidR="008A327B" w:rsidRPr="003D54C3">
        <w:rPr>
          <w:sz w:val="20"/>
          <w:szCs w:val="20"/>
        </w:rPr>
        <w:t>Customer Entity</w:t>
      </w:r>
      <w:r w:rsidRPr="003D54C3">
        <w:rPr>
          <w:sz w:val="20"/>
          <w:szCs w:val="20"/>
        </w:rPr>
        <w:t xml:space="preserve"> to connect, any GSM Gateways to the Systems: </w:t>
      </w:r>
      <w:r w:rsidR="00EA5643" w:rsidRPr="003D54C3">
        <w:rPr>
          <w:sz w:val="20"/>
          <w:szCs w:val="20"/>
        </w:rPr>
        <w:t>(</w:t>
      </w:r>
      <w:proofErr w:type="spellStart"/>
      <w:r w:rsidR="00EA5643" w:rsidRPr="003D54C3">
        <w:rPr>
          <w:sz w:val="20"/>
          <w:szCs w:val="20"/>
        </w:rPr>
        <w:t>i</w:t>
      </w:r>
      <w:proofErr w:type="spellEnd"/>
      <w:r w:rsidR="00EA5643" w:rsidRPr="003D54C3">
        <w:rPr>
          <w:sz w:val="20"/>
          <w:szCs w:val="20"/>
        </w:rPr>
        <w:t xml:space="preserve">) </w:t>
      </w:r>
      <w:r w:rsidRPr="003D54C3">
        <w:rPr>
          <w:sz w:val="20"/>
          <w:szCs w:val="20"/>
        </w:rPr>
        <w:t xml:space="preserve">where it is illegal to do so under applicable law (which may include the provision of electronic communication services to a third party); </w:t>
      </w:r>
      <w:r w:rsidR="00EA5643" w:rsidRPr="003D54C3">
        <w:rPr>
          <w:sz w:val="20"/>
          <w:szCs w:val="20"/>
        </w:rPr>
        <w:t>or</w:t>
      </w:r>
      <w:r w:rsidRPr="003D54C3">
        <w:rPr>
          <w:sz w:val="20"/>
          <w:szCs w:val="20"/>
        </w:rPr>
        <w:t xml:space="preserve"> (</w:t>
      </w:r>
      <w:r w:rsidR="00EA5643" w:rsidRPr="003D54C3">
        <w:rPr>
          <w:sz w:val="20"/>
          <w:szCs w:val="20"/>
        </w:rPr>
        <w:t>ii</w:t>
      </w:r>
      <w:r w:rsidRPr="003D54C3">
        <w:rPr>
          <w:sz w:val="20"/>
          <w:szCs w:val="20"/>
        </w:rPr>
        <w:t xml:space="preserve">) where it is legal to do so under </w:t>
      </w:r>
      <w:r w:rsidR="00D3097F" w:rsidRPr="003D54C3">
        <w:rPr>
          <w:sz w:val="20"/>
          <w:szCs w:val="20"/>
        </w:rPr>
        <w:t>A</w:t>
      </w:r>
      <w:r w:rsidRPr="003D54C3">
        <w:rPr>
          <w:sz w:val="20"/>
          <w:szCs w:val="20"/>
        </w:rPr>
        <w:t xml:space="preserve">pplicable </w:t>
      </w:r>
      <w:r w:rsidR="00D3097F" w:rsidRPr="003D54C3">
        <w:rPr>
          <w:sz w:val="20"/>
          <w:szCs w:val="20"/>
        </w:rPr>
        <w:t>L</w:t>
      </w:r>
      <w:r w:rsidRPr="003D54C3">
        <w:rPr>
          <w:sz w:val="20"/>
          <w:szCs w:val="20"/>
        </w:rPr>
        <w:t xml:space="preserve">aw, without the prior written consent of </w:t>
      </w:r>
      <w:r w:rsidR="00D3097F" w:rsidRPr="003D54C3">
        <w:rPr>
          <w:sz w:val="20"/>
          <w:szCs w:val="20"/>
        </w:rPr>
        <w:t>Wireless Logic</w:t>
      </w:r>
      <w:r w:rsidRPr="003D54C3">
        <w:rPr>
          <w:sz w:val="20"/>
          <w:szCs w:val="20"/>
        </w:rPr>
        <w:t xml:space="preserve">, which may be withheld at </w:t>
      </w:r>
      <w:r w:rsidR="00757A4B" w:rsidRPr="003D54C3">
        <w:rPr>
          <w:sz w:val="20"/>
          <w:szCs w:val="20"/>
        </w:rPr>
        <w:t>Wireless</w:t>
      </w:r>
      <w:r w:rsidR="00757A4B" w:rsidRPr="003D54C3">
        <w:rPr>
          <w:rFonts w:eastAsiaTheme="minorEastAsia"/>
          <w:sz w:val="20"/>
          <w:szCs w:val="20"/>
          <w:lang w:eastAsia="en-US"/>
        </w:rPr>
        <w:t xml:space="preserve"> Logic</w:t>
      </w:r>
      <w:r w:rsidRPr="003D54C3">
        <w:rPr>
          <w:sz w:val="20"/>
          <w:szCs w:val="20"/>
        </w:rPr>
        <w:t xml:space="preserve">’s absolute discretion and which will be subject to compliance with </w:t>
      </w:r>
      <w:r w:rsidR="00757A4B" w:rsidRPr="003D54C3">
        <w:rPr>
          <w:sz w:val="20"/>
          <w:szCs w:val="20"/>
        </w:rPr>
        <w:t>Wireless</w:t>
      </w:r>
      <w:r w:rsidR="00757A4B" w:rsidRPr="003D54C3">
        <w:rPr>
          <w:rFonts w:eastAsiaTheme="minorEastAsia"/>
          <w:sz w:val="20"/>
          <w:szCs w:val="20"/>
          <w:lang w:eastAsia="en-US"/>
        </w:rPr>
        <w:t xml:space="preserve"> Logic</w:t>
      </w:r>
      <w:r w:rsidRPr="003D54C3">
        <w:rPr>
          <w:sz w:val="20"/>
          <w:szCs w:val="20"/>
        </w:rPr>
        <w:t xml:space="preserve">’s policy on GSM Gateways as notified to the Customer from time to time. </w:t>
      </w:r>
    </w:p>
    <w:p w14:paraId="57D8D041" w14:textId="1C7F223E" w:rsidR="00EA5643" w:rsidRPr="003D54C3" w:rsidRDefault="00606BBE" w:rsidP="00B9793A">
      <w:pPr>
        <w:pStyle w:val="ListParagraph"/>
        <w:numPr>
          <w:ilvl w:val="1"/>
          <w:numId w:val="32"/>
        </w:numPr>
        <w:spacing w:beforeLines="40" w:before="96" w:afterLines="40" w:after="96"/>
        <w:contextualSpacing w:val="0"/>
        <w:jc w:val="both"/>
        <w:rPr>
          <w:sz w:val="20"/>
          <w:szCs w:val="20"/>
        </w:rPr>
      </w:pPr>
      <w:r w:rsidRPr="003D54C3">
        <w:rPr>
          <w:sz w:val="20"/>
          <w:szCs w:val="20"/>
        </w:rPr>
        <w:t xml:space="preserve">The Customer shall cooperate with </w:t>
      </w:r>
      <w:r w:rsidR="00757A4B" w:rsidRPr="003D54C3">
        <w:rPr>
          <w:sz w:val="20"/>
          <w:szCs w:val="20"/>
        </w:rPr>
        <w:t>Wireless</w:t>
      </w:r>
      <w:r w:rsidR="00757A4B" w:rsidRPr="003D54C3">
        <w:rPr>
          <w:rFonts w:eastAsiaTheme="minorEastAsia"/>
          <w:sz w:val="20"/>
          <w:szCs w:val="20"/>
          <w:lang w:eastAsia="en-US"/>
        </w:rPr>
        <w:t xml:space="preserve"> Logic </w:t>
      </w:r>
      <w:r w:rsidRPr="003D54C3">
        <w:rPr>
          <w:sz w:val="20"/>
          <w:szCs w:val="20"/>
        </w:rPr>
        <w:t xml:space="preserve">at all times to ensure that any GSM Gateways that have been authorised by </w:t>
      </w:r>
      <w:r w:rsidR="00757A4B" w:rsidRPr="003D54C3">
        <w:rPr>
          <w:sz w:val="20"/>
          <w:szCs w:val="20"/>
        </w:rPr>
        <w:t>Wireless</w:t>
      </w:r>
      <w:r w:rsidR="00757A4B" w:rsidRPr="003D54C3">
        <w:rPr>
          <w:rFonts w:eastAsiaTheme="minorEastAsia"/>
          <w:sz w:val="20"/>
          <w:szCs w:val="20"/>
          <w:lang w:eastAsia="en-US"/>
        </w:rPr>
        <w:t xml:space="preserve"> Logic </w:t>
      </w:r>
      <w:r w:rsidRPr="003D54C3">
        <w:rPr>
          <w:sz w:val="20"/>
          <w:szCs w:val="20"/>
        </w:rPr>
        <w:t xml:space="preserve">and are connected to the Systems are and remain compliant with </w:t>
      </w:r>
      <w:r w:rsidR="008A327B" w:rsidRPr="003D54C3">
        <w:rPr>
          <w:sz w:val="20"/>
          <w:szCs w:val="20"/>
        </w:rPr>
        <w:t>A</w:t>
      </w:r>
      <w:r w:rsidRPr="003D54C3">
        <w:rPr>
          <w:sz w:val="20"/>
          <w:szCs w:val="20"/>
        </w:rPr>
        <w:t xml:space="preserve">pplicable </w:t>
      </w:r>
      <w:r w:rsidR="008A327B" w:rsidRPr="003D54C3">
        <w:rPr>
          <w:sz w:val="20"/>
          <w:szCs w:val="20"/>
        </w:rPr>
        <w:t>Law</w:t>
      </w:r>
      <w:r w:rsidRPr="003D54C3">
        <w:rPr>
          <w:sz w:val="20"/>
          <w:szCs w:val="20"/>
        </w:rPr>
        <w:t xml:space="preserve"> and </w:t>
      </w:r>
      <w:r w:rsidR="00757A4B" w:rsidRPr="003D54C3">
        <w:rPr>
          <w:sz w:val="20"/>
          <w:szCs w:val="20"/>
        </w:rPr>
        <w:t>Wireless</w:t>
      </w:r>
      <w:r w:rsidR="00757A4B" w:rsidRPr="003D54C3">
        <w:rPr>
          <w:rFonts w:eastAsiaTheme="minorEastAsia"/>
          <w:sz w:val="20"/>
          <w:szCs w:val="20"/>
          <w:lang w:eastAsia="en-US"/>
        </w:rPr>
        <w:t xml:space="preserve"> Logic</w:t>
      </w:r>
      <w:r w:rsidRPr="003D54C3">
        <w:rPr>
          <w:sz w:val="20"/>
          <w:szCs w:val="20"/>
        </w:rPr>
        <w:t>’s polic</w:t>
      </w:r>
      <w:r w:rsidR="008A327B" w:rsidRPr="003D54C3">
        <w:rPr>
          <w:sz w:val="20"/>
          <w:szCs w:val="20"/>
        </w:rPr>
        <w:t>ies</w:t>
      </w:r>
      <w:r w:rsidRPr="003D54C3">
        <w:rPr>
          <w:sz w:val="20"/>
          <w:szCs w:val="20"/>
        </w:rPr>
        <w:t xml:space="preserve">.  </w:t>
      </w:r>
    </w:p>
    <w:p w14:paraId="4EC3D284" w14:textId="18675C41" w:rsidR="00EA5643" w:rsidRPr="003D54C3" w:rsidRDefault="00606BBE" w:rsidP="00B9793A">
      <w:pPr>
        <w:pStyle w:val="ListParagraph"/>
        <w:numPr>
          <w:ilvl w:val="1"/>
          <w:numId w:val="32"/>
        </w:numPr>
        <w:spacing w:beforeLines="40" w:before="96" w:afterLines="40" w:after="96"/>
        <w:contextualSpacing w:val="0"/>
        <w:jc w:val="both"/>
        <w:rPr>
          <w:sz w:val="20"/>
          <w:szCs w:val="20"/>
        </w:rPr>
      </w:pPr>
      <w:r w:rsidRPr="003D54C3">
        <w:rPr>
          <w:sz w:val="20"/>
          <w:szCs w:val="20"/>
        </w:rPr>
        <w:t>If the Customer becomes aware that any of its End Users or third parties have established, installed or are using a GSM Gateway in an illegal manner</w:t>
      </w:r>
      <w:r w:rsidR="0076497A" w:rsidRPr="003D54C3">
        <w:rPr>
          <w:sz w:val="20"/>
          <w:szCs w:val="20"/>
        </w:rPr>
        <w:t>,</w:t>
      </w:r>
      <w:r w:rsidRPr="003D54C3">
        <w:rPr>
          <w:sz w:val="20"/>
          <w:szCs w:val="20"/>
        </w:rPr>
        <w:t xml:space="preserve"> in</w:t>
      </w:r>
      <w:r w:rsidR="0076497A" w:rsidRPr="003D54C3">
        <w:rPr>
          <w:sz w:val="20"/>
          <w:szCs w:val="20"/>
        </w:rPr>
        <w:t xml:space="preserve"> breach of the Agreement or in</w:t>
      </w:r>
      <w:r w:rsidRPr="003D54C3">
        <w:rPr>
          <w:sz w:val="20"/>
          <w:szCs w:val="20"/>
        </w:rPr>
        <w:t xml:space="preserve"> breach of </w:t>
      </w:r>
      <w:r w:rsidR="00757A4B" w:rsidRPr="003D54C3">
        <w:rPr>
          <w:sz w:val="20"/>
          <w:szCs w:val="20"/>
        </w:rPr>
        <w:t>Wireless</w:t>
      </w:r>
      <w:r w:rsidR="00757A4B" w:rsidRPr="003D54C3">
        <w:rPr>
          <w:rFonts w:eastAsiaTheme="minorEastAsia"/>
          <w:sz w:val="20"/>
          <w:szCs w:val="20"/>
          <w:lang w:eastAsia="en-US"/>
        </w:rPr>
        <w:t xml:space="preserve"> Logic</w:t>
      </w:r>
      <w:r w:rsidRPr="003D54C3">
        <w:rPr>
          <w:sz w:val="20"/>
          <w:szCs w:val="20"/>
        </w:rPr>
        <w:t xml:space="preserve">’s policies (as advised to the Customer from time to time), the </w:t>
      </w:r>
      <w:r w:rsidRPr="003D54C3">
        <w:rPr>
          <w:sz w:val="20"/>
          <w:szCs w:val="20"/>
        </w:rPr>
        <w:lastRenderedPageBreak/>
        <w:t>Customer shall notif</w:t>
      </w:r>
      <w:r w:rsidR="00757A4B" w:rsidRPr="003D54C3">
        <w:rPr>
          <w:sz w:val="20"/>
          <w:szCs w:val="20"/>
        </w:rPr>
        <w:t>y Wireless</w:t>
      </w:r>
      <w:r w:rsidR="00757A4B" w:rsidRPr="003D54C3">
        <w:rPr>
          <w:rFonts w:eastAsiaTheme="minorEastAsia"/>
          <w:sz w:val="20"/>
          <w:szCs w:val="20"/>
          <w:lang w:eastAsia="en-US"/>
        </w:rPr>
        <w:t xml:space="preserve"> Logic </w:t>
      </w:r>
      <w:r w:rsidRPr="003D54C3">
        <w:rPr>
          <w:sz w:val="20"/>
          <w:szCs w:val="20"/>
        </w:rPr>
        <w:t xml:space="preserve">immediately and shall upon request from </w:t>
      </w:r>
      <w:r w:rsidR="00757A4B" w:rsidRPr="003D54C3">
        <w:rPr>
          <w:sz w:val="20"/>
          <w:szCs w:val="20"/>
        </w:rPr>
        <w:t>Wireless</w:t>
      </w:r>
      <w:r w:rsidR="00757A4B" w:rsidRPr="003D54C3">
        <w:rPr>
          <w:rFonts w:eastAsiaTheme="minorEastAsia"/>
          <w:sz w:val="20"/>
          <w:szCs w:val="20"/>
          <w:lang w:eastAsia="en-US"/>
        </w:rPr>
        <w:t xml:space="preserve"> Logic</w:t>
      </w:r>
      <w:r w:rsidRPr="003D54C3">
        <w:rPr>
          <w:sz w:val="20"/>
          <w:szCs w:val="20"/>
        </w:rPr>
        <w:t xml:space="preserve"> provide to it all technical details of the GSM Gateway and its use</w:t>
      </w:r>
      <w:r w:rsidR="00EA5643" w:rsidRPr="003D54C3">
        <w:rPr>
          <w:sz w:val="20"/>
          <w:szCs w:val="20"/>
        </w:rPr>
        <w:t>.</w:t>
      </w:r>
    </w:p>
    <w:p w14:paraId="5A457A81" w14:textId="4A0F6B67" w:rsidR="00CE5C9E" w:rsidRPr="002613E1" w:rsidRDefault="00606BBE" w:rsidP="002613E1">
      <w:pPr>
        <w:pStyle w:val="ListParagraph"/>
        <w:numPr>
          <w:ilvl w:val="1"/>
          <w:numId w:val="32"/>
        </w:numPr>
        <w:spacing w:beforeLines="40" w:before="96" w:afterLines="40" w:after="96"/>
        <w:contextualSpacing w:val="0"/>
        <w:jc w:val="both"/>
        <w:rPr>
          <w:sz w:val="20"/>
          <w:szCs w:val="20"/>
        </w:rPr>
      </w:pPr>
      <w:bookmarkStart w:id="6" w:name="_Ref165421879"/>
      <w:r w:rsidRPr="003D54C3">
        <w:rPr>
          <w:sz w:val="20"/>
          <w:szCs w:val="20"/>
        </w:rPr>
        <w:t xml:space="preserve">The Customer shall comply with </w:t>
      </w:r>
      <w:r w:rsidR="00757A4B" w:rsidRPr="003D54C3">
        <w:rPr>
          <w:sz w:val="20"/>
          <w:szCs w:val="20"/>
        </w:rPr>
        <w:t>Wireless</w:t>
      </w:r>
      <w:r w:rsidR="00757A4B" w:rsidRPr="003D54C3">
        <w:rPr>
          <w:rFonts w:eastAsiaTheme="minorEastAsia"/>
          <w:sz w:val="20"/>
          <w:szCs w:val="20"/>
          <w:lang w:eastAsia="en-US"/>
        </w:rPr>
        <w:t xml:space="preserve"> Logic</w:t>
      </w:r>
      <w:r w:rsidRPr="003D54C3">
        <w:rPr>
          <w:sz w:val="20"/>
          <w:szCs w:val="20"/>
        </w:rPr>
        <w:t xml:space="preserve">’s instructions to facilitate the disconnection of any GSM Gateway that breaches this </w:t>
      </w:r>
      <w:r w:rsidR="0076497A" w:rsidRPr="003D54C3">
        <w:rPr>
          <w:sz w:val="20"/>
          <w:szCs w:val="20"/>
        </w:rPr>
        <w:t xml:space="preserve">section </w:t>
      </w:r>
      <w:r w:rsidR="0076497A" w:rsidRPr="003D54C3">
        <w:rPr>
          <w:sz w:val="20"/>
          <w:szCs w:val="20"/>
        </w:rPr>
        <w:fldChar w:fldCharType="begin"/>
      </w:r>
      <w:r w:rsidR="0076497A" w:rsidRPr="003D54C3">
        <w:rPr>
          <w:sz w:val="20"/>
          <w:szCs w:val="20"/>
        </w:rPr>
        <w:instrText xml:space="preserve"> REF _Ref165421846 \r \h </w:instrText>
      </w:r>
      <w:r w:rsidR="003D54C3">
        <w:rPr>
          <w:sz w:val="20"/>
          <w:szCs w:val="20"/>
        </w:rPr>
        <w:instrText xml:space="preserve"> \* MERGEFORMAT </w:instrText>
      </w:r>
      <w:r w:rsidR="0076497A" w:rsidRPr="003D54C3">
        <w:rPr>
          <w:sz w:val="20"/>
          <w:szCs w:val="20"/>
        </w:rPr>
      </w:r>
      <w:r w:rsidR="0076497A" w:rsidRPr="003D54C3">
        <w:rPr>
          <w:sz w:val="20"/>
          <w:szCs w:val="20"/>
        </w:rPr>
        <w:fldChar w:fldCharType="separate"/>
      </w:r>
      <w:r w:rsidR="00167297">
        <w:rPr>
          <w:sz w:val="20"/>
          <w:szCs w:val="20"/>
        </w:rPr>
        <w:t>7</w:t>
      </w:r>
      <w:r w:rsidR="0076497A" w:rsidRPr="003D54C3">
        <w:rPr>
          <w:sz w:val="20"/>
          <w:szCs w:val="20"/>
        </w:rPr>
        <w:fldChar w:fldCharType="end"/>
      </w:r>
      <w:r w:rsidRPr="003D54C3">
        <w:rPr>
          <w:sz w:val="20"/>
          <w:szCs w:val="20"/>
        </w:rPr>
        <w:t xml:space="preserve">.  </w:t>
      </w:r>
      <w:r w:rsidR="00757A4B" w:rsidRPr="003D54C3">
        <w:rPr>
          <w:sz w:val="20"/>
          <w:szCs w:val="20"/>
        </w:rPr>
        <w:t>Wireless</w:t>
      </w:r>
      <w:r w:rsidR="00757A4B" w:rsidRPr="003D54C3">
        <w:rPr>
          <w:rFonts w:eastAsiaTheme="minorEastAsia"/>
          <w:sz w:val="20"/>
          <w:szCs w:val="20"/>
          <w:lang w:eastAsia="en-US"/>
        </w:rPr>
        <w:t xml:space="preserve"> Logic </w:t>
      </w:r>
      <w:r w:rsidRPr="003D54C3">
        <w:rPr>
          <w:sz w:val="20"/>
          <w:szCs w:val="20"/>
        </w:rPr>
        <w:t xml:space="preserve">may require the Customer to repay to </w:t>
      </w:r>
      <w:r w:rsidR="00757A4B" w:rsidRPr="003D54C3">
        <w:rPr>
          <w:sz w:val="20"/>
          <w:szCs w:val="20"/>
        </w:rPr>
        <w:t>Wireless</w:t>
      </w:r>
      <w:r w:rsidR="00757A4B" w:rsidRPr="003D54C3">
        <w:rPr>
          <w:rFonts w:eastAsiaTheme="minorEastAsia"/>
          <w:sz w:val="20"/>
          <w:szCs w:val="20"/>
          <w:lang w:eastAsia="en-US"/>
        </w:rPr>
        <w:t xml:space="preserve"> Logic</w:t>
      </w:r>
      <w:r w:rsidRPr="003D54C3">
        <w:rPr>
          <w:sz w:val="20"/>
          <w:szCs w:val="20"/>
        </w:rPr>
        <w:t xml:space="preserve"> any payments or bonuses paid to it in connection with GSM Gateways that are discontinued subject to this section</w:t>
      </w:r>
      <w:r w:rsidR="0076497A" w:rsidRPr="003D54C3">
        <w:rPr>
          <w:sz w:val="20"/>
          <w:szCs w:val="20"/>
        </w:rPr>
        <w:t xml:space="preserve"> </w:t>
      </w:r>
      <w:r w:rsidR="0076497A" w:rsidRPr="003D54C3">
        <w:rPr>
          <w:sz w:val="20"/>
          <w:szCs w:val="20"/>
        </w:rPr>
        <w:fldChar w:fldCharType="begin"/>
      </w:r>
      <w:r w:rsidR="0076497A" w:rsidRPr="003D54C3">
        <w:rPr>
          <w:sz w:val="20"/>
          <w:szCs w:val="20"/>
        </w:rPr>
        <w:instrText xml:space="preserve"> REF _Ref165421879 \r \h </w:instrText>
      </w:r>
      <w:r w:rsidR="003D54C3">
        <w:rPr>
          <w:sz w:val="20"/>
          <w:szCs w:val="20"/>
        </w:rPr>
        <w:instrText xml:space="preserve"> \* MERGEFORMAT </w:instrText>
      </w:r>
      <w:r w:rsidR="0076497A" w:rsidRPr="003D54C3">
        <w:rPr>
          <w:sz w:val="20"/>
          <w:szCs w:val="20"/>
        </w:rPr>
      </w:r>
      <w:r w:rsidR="0076497A" w:rsidRPr="003D54C3">
        <w:rPr>
          <w:sz w:val="20"/>
          <w:szCs w:val="20"/>
        </w:rPr>
        <w:fldChar w:fldCharType="separate"/>
      </w:r>
      <w:r w:rsidR="00167297">
        <w:rPr>
          <w:sz w:val="20"/>
          <w:szCs w:val="20"/>
        </w:rPr>
        <w:t>7.4</w:t>
      </w:r>
      <w:r w:rsidR="0076497A" w:rsidRPr="003D54C3">
        <w:rPr>
          <w:sz w:val="20"/>
          <w:szCs w:val="20"/>
        </w:rPr>
        <w:fldChar w:fldCharType="end"/>
      </w:r>
      <w:r w:rsidRPr="003D54C3">
        <w:rPr>
          <w:sz w:val="20"/>
          <w:szCs w:val="20"/>
        </w:rPr>
        <w:t>.</w:t>
      </w:r>
      <w:bookmarkEnd w:id="6"/>
      <w:r w:rsidRPr="003D54C3">
        <w:rPr>
          <w:sz w:val="20"/>
          <w:szCs w:val="20"/>
        </w:rPr>
        <w:t xml:space="preserve">  </w:t>
      </w:r>
    </w:p>
    <w:p w14:paraId="4F47245C" w14:textId="56287742" w:rsidR="00606BBE" w:rsidRPr="003D54C3" w:rsidRDefault="00757A4B" w:rsidP="00B9793A">
      <w:pPr>
        <w:pStyle w:val="ListParagraph"/>
        <w:numPr>
          <w:ilvl w:val="1"/>
          <w:numId w:val="32"/>
        </w:numPr>
        <w:spacing w:beforeLines="40" w:before="96" w:afterLines="40" w:after="96"/>
        <w:contextualSpacing w:val="0"/>
        <w:jc w:val="both"/>
        <w:rPr>
          <w:sz w:val="20"/>
          <w:szCs w:val="20"/>
        </w:rPr>
      </w:pPr>
      <w:r w:rsidRPr="003D54C3">
        <w:rPr>
          <w:sz w:val="20"/>
          <w:szCs w:val="20"/>
        </w:rPr>
        <w:t>Wireless</w:t>
      </w:r>
      <w:r w:rsidRPr="003D54C3">
        <w:rPr>
          <w:rFonts w:eastAsiaTheme="minorEastAsia"/>
          <w:sz w:val="20"/>
          <w:szCs w:val="20"/>
          <w:lang w:eastAsia="en-US"/>
        </w:rPr>
        <w:t xml:space="preserve"> Logic </w:t>
      </w:r>
      <w:r w:rsidR="00606BBE" w:rsidRPr="003D54C3">
        <w:rPr>
          <w:sz w:val="20"/>
          <w:szCs w:val="20"/>
        </w:rPr>
        <w:t xml:space="preserve">may alter or amend the contractual terms or commercial policy relating to GSM Gateways at </w:t>
      </w:r>
      <w:r w:rsidRPr="003D54C3">
        <w:rPr>
          <w:sz w:val="20"/>
          <w:szCs w:val="20"/>
        </w:rPr>
        <w:t>Wireless</w:t>
      </w:r>
      <w:r w:rsidRPr="003D54C3">
        <w:rPr>
          <w:rFonts w:eastAsiaTheme="minorEastAsia"/>
          <w:sz w:val="20"/>
          <w:szCs w:val="20"/>
          <w:lang w:eastAsia="en-US"/>
        </w:rPr>
        <w:t xml:space="preserve"> Logic</w:t>
      </w:r>
      <w:r w:rsidR="00606BBE" w:rsidRPr="003D54C3">
        <w:rPr>
          <w:sz w:val="20"/>
          <w:szCs w:val="20"/>
        </w:rPr>
        <w:t xml:space="preserve">’s discretion by giving no less than twenty (20) Business Days’ </w:t>
      </w:r>
      <w:r w:rsidR="0076497A" w:rsidRPr="003D54C3">
        <w:rPr>
          <w:sz w:val="20"/>
          <w:szCs w:val="20"/>
        </w:rPr>
        <w:t xml:space="preserve">prior </w:t>
      </w:r>
      <w:r w:rsidR="00606BBE" w:rsidRPr="003D54C3">
        <w:rPr>
          <w:sz w:val="20"/>
          <w:szCs w:val="20"/>
        </w:rPr>
        <w:t xml:space="preserve">notice. </w:t>
      </w:r>
    </w:p>
    <w:p w14:paraId="07B81F13" w14:textId="3D8CD5AC" w:rsidR="002D30DA" w:rsidRPr="00757A4B" w:rsidRDefault="00606BBE" w:rsidP="00B9793A">
      <w:pPr>
        <w:pStyle w:val="HeadingnotinTOC"/>
        <w:numPr>
          <w:ilvl w:val="0"/>
          <w:numId w:val="32"/>
        </w:numPr>
        <w:rPr>
          <w:rFonts w:eastAsiaTheme="minorEastAsia"/>
          <w:b/>
          <w:bCs w:val="0"/>
          <w:sz w:val="28"/>
          <w:szCs w:val="28"/>
        </w:rPr>
      </w:pPr>
      <w:r w:rsidRPr="00757A4B">
        <w:rPr>
          <w:rFonts w:eastAsiaTheme="minorEastAsia"/>
          <w:b/>
          <w:bCs w:val="0"/>
          <w:sz w:val="28"/>
          <w:szCs w:val="28"/>
        </w:rPr>
        <w:t xml:space="preserve">VOIP </w:t>
      </w:r>
    </w:p>
    <w:p w14:paraId="0733BE97" w14:textId="533BDA54" w:rsidR="002D30DA" w:rsidRPr="003D54C3" w:rsidRDefault="00606BBE" w:rsidP="00913FEF">
      <w:pPr>
        <w:pStyle w:val="ListParagraph"/>
        <w:numPr>
          <w:ilvl w:val="1"/>
          <w:numId w:val="32"/>
        </w:numPr>
        <w:spacing w:beforeLines="40" w:before="96" w:afterLines="40" w:after="96"/>
        <w:contextualSpacing w:val="0"/>
        <w:jc w:val="both"/>
        <w:rPr>
          <w:sz w:val="20"/>
          <w:szCs w:val="20"/>
        </w:rPr>
      </w:pPr>
      <w:r w:rsidRPr="003D54C3">
        <w:rPr>
          <w:sz w:val="20"/>
          <w:szCs w:val="20"/>
        </w:rPr>
        <w:t xml:space="preserve">The Customer shall not use the </w:t>
      </w:r>
      <w:r w:rsidR="003463C4" w:rsidRPr="003D54C3">
        <w:rPr>
          <w:sz w:val="20"/>
          <w:szCs w:val="20"/>
        </w:rPr>
        <w:t>SIM</w:t>
      </w:r>
      <w:r w:rsidRPr="003D54C3">
        <w:rPr>
          <w:sz w:val="20"/>
          <w:szCs w:val="20"/>
        </w:rPr>
        <w:t xml:space="preserve">s or the </w:t>
      </w:r>
      <w:r w:rsidR="0076497A" w:rsidRPr="003D54C3">
        <w:rPr>
          <w:sz w:val="20"/>
          <w:szCs w:val="20"/>
        </w:rPr>
        <w:t xml:space="preserve">SIM </w:t>
      </w:r>
      <w:r w:rsidRPr="003D54C3">
        <w:rPr>
          <w:sz w:val="20"/>
          <w:szCs w:val="20"/>
        </w:rPr>
        <w:t xml:space="preserve">Services for Internet phone calls (Voice Over Internet Protocol (VOIP)) unless agreed in writing by </w:t>
      </w:r>
      <w:r w:rsidR="00757A4B" w:rsidRPr="003D54C3">
        <w:rPr>
          <w:sz w:val="20"/>
          <w:szCs w:val="20"/>
        </w:rPr>
        <w:t>Wireless Logic</w:t>
      </w:r>
      <w:r w:rsidRPr="003D54C3">
        <w:rPr>
          <w:sz w:val="20"/>
          <w:szCs w:val="20"/>
        </w:rPr>
        <w:t xml:space="preserve"> at its sole discretion. Any unagreed VOIP usage</w:t>
      </w:r>
      <w:r w:rsidR="00B36187" w:rsidRPr="003D54C3">
        <w:rPr>
          <w:sz w:val="20"/>
          <w:szCs w:val="20"/>
        </w:rPr>
        <w:t xml:space="preserve"> </w:t>
      </w:r>
      <w:r w:rsidRPr="003D54C3">
        <w:rPr>
          <w:sz w:val="20"/>
          <w:szCs w:val="20"/>
        </w:rPr>
        <w:t>may result in the connection being</w:t>
      </w:r>
      <w:r w:rsidR="00B36187" w:rsidRPr="003D54C3">
        <w:rPr>
          <w:sz w:val="20"/>
          <w:szCs w:val="20"/>
        </w:rPr>
        <w:t xml:space="preserve"> t</w:t>
      </w:r>
      <w:r w:rsidRPr="003D54C3">
        <w:rPr>
          <w:sz w:val="20"/>
          <w:szCs w:val="20"/>
        </w:rPr>
        <w:t xml:space="preserve">erminated at </w:t>
      </w:r>
      <w:r w:rsidR="00757A4B" w:rsidRPr="003D54C3">
        <w:rPr>
          <w:sz w:val="20"/>
          <w:szCs w:val="20"/>
        </w:rPr>
        <w:t>Wireless Logic</w:t>
      </w:r>
      <w:r w:rsidRPr="003D54C3">
        <w:rPr>
          <w:sz w:val="20"/>
          <w:szCs w:val="20"/>
        </w:rPr>
        <w:t>’s discretio</w:t>
      </w:r>
      <w:r w:rsidR="00757A4B" w:rsidRPr="003D54C3">
        <w:rPr>
          <w:sz w:val="20"/>
          <w:szCs w:val="20"/>
        </w:rPr>
        <w:t>n.</w:t>
      </w:r>
    </w:p>
    <w:p w14:paraId="2568C57C" w14:textId="2B23AD5A" w:rsidR="002D30DA" w:rsidRPr="003D54C3" w:rsidRDefault="002D30DA" w:rsidP="0076497A">
      <w:pPr>
        <w:pStyle w:val="ListParagraph"/>
        <w:numPr>
          <w:ilvl w:val="1"/>
          <w:numId w:val="32"/>
        </w:numPr>
        <w:spacing w:beforeLines="40" w:before="96" w:afterLines="40" w:after="96"/>
        <w:contextualSpacing w:val="0"/>
        <w:jc w:val="both"/>
        <w:rPr>
          <w:rFonts w:eastAsiaTheme="minorEastAsia"/>
          <w:sz w:val="20"/>
          <w:szCs w:val="20"/>
          <w:lang w:eastAsia="en-US"/>
        </w:rPr>
      </w:pPr>
      <w:r w:rsidRPr="003D54C3">
        <w:rPr>
          <w:sz w:val="20"/>
          <w:szCs w:val="20"/>
        </w:rPr>
        <w:t>If Wireless Logic agrees to the use of VOIP, the Customer must comply with any relevant requirements</w:t>
      </w:r>
      <w:r w:rsidR="0076497A" w:rsidRPr="003D54C3">
        <w:rPr>
          <w:sz w:val="20"/>
          <w:szCs w:val="20"/>
        </w:rPr>
        <w:t xml:space="preserve"> of Applicable Laws and Regulatory Authorities (</w:t>
      </w:r>
      <w:r w:rsidR="00AE0E6B" w:rsidRPr="003D54C3">
        <w:rPr>
          <w:sz w:val="20"/>
          <w:szCs w:val="20"/>
        </w:rPr>
        <w:t>including</w:t>
      </w:r>
      <w:r w:rsidRPr="003D54C3">
        <w:rPr>
          <w:sz w:val="20"/>
          <w:szCs w:val="20"/>
        </w:rPr>
        <w:t xml:space="preserve"> in respect of emergency calling</w:t>
      </w:r>
      <w:r w:rsidR="0076497A" w:rsidRPr="003D54C3">
        <w:rPr>
          <w:sz w:val="20"/>
          <w:szCs w:val="20"/>
        </w:rPr>
        <w:t>)</w:t>
      </w:r>
      <w:r w:rsidR="00AE0E6B" w:rsidRPr="003D54C3">
        <w:rPr>
          <w:sz w:val="20"/>
          <w:szCs w:val="20"/>
        </w:rPr>
        <w:t xml:space="preserve"> and any other requirements notified to it in writing by Wireless Logic</w:t>
      </w:r>
      <w:r w:rsidR="00757A4B" w:rsidRPr="003D54C3">
        <w:rPr>
          <w:rFonts w:eastAsiaTheme="minorEastAsia"/>
          <w:sz w:val="20"/>
          <w:szCs w:val="20"/>
          <w:lang w:eastAsia="en-US"/>
        </w:rPr>
        <w:t>.</w:t>
      </w:r>
    </w:p>
    <w:p w14:paraId="50EF982D" w14:textId="77777777" w:rsidR="00B81005" w:rsidRPr="003D54C3" w:rsidRDefault="00B81005" w:rsidP="002D30DA">
      <w:pPr>
        <w:spacing w:line="240" w:lineRule="auto"/>
        <w:rPr>
          <w:rFonts w:eastAsiaTheme="minorEastAsia"/>
          <w:sz w:val="20"/>
          <w:szCs w:val="20"/>
          <w:lang w:eastAsia="en-US"/>
        </w:rPr>
      </w:pPr>
    </w:p>
    <w:p w14:paraId="1EA61A7C" w14:textId="77777777" w:rsidR="00B81005" w:rsidRDefault="00B81005" w:rsidP="002D30DA">
      <w:pPr>
        <w:spacing w:line="240" w:lineRule="auto"/>
        <w:rPr>
          <w:rFonts w:eastAsiaTheme="minorEastAsia"/>
          <w:lang w:eastAsia="en-US"/>
        </w:rPr>
      </w:pPr>
    </w:p>
    <w:p w14:paraId="34375C6B" w14:textId="77777777" w:rsidR="00B81005" w:rsidRDefault="00B81005" w:rsidP="002D30DA">
      <w:pPr>
        <w:spacing w:line="240" w:lineRule="auto"/>
        <w:rPr>
          <w:rFonts w:eastAsiaTheme="minorEastAsia"/>
          <w:lang w:eastAsia="en-US"/>
        </w:rPr>
      </w:pPr>
    </w:p>
    <w:p w14:paraId="61488DE0" w14:textId="77777777" w:rsidR="00CD6124" w:rsidRDefault="002D7A15">
      <w:r>
        <w:br w:type="page"/>
      </w:r>
    </w:p>
    <w:p w14:paraId="3777B1DA" w14:textId="77777777" w:rsidR="00CD6124" w:rsidRDefault="002D7A15">
      <w:pPr>
        <w:pStyle w:val="HeadingSection"/>
        <w:spacing w:after="360"/>
        <w:rPr>
          <w:rFonts w:eastAsiaTheme="minorEastAsia"/>
        </w:rPr>
      </w:pPr>
      <w:r>
        <w:rPr>
          <w:rFonts w:eastAsiaTheme="minorEastAsia"/>
        </w:rPr>
        <w:lastRenderedPageBreak/>
        <w:t>Annex 1 – Use Cases</w:t>
      </w:r>
    </w:p>
    <w:p w14:paraId="35195F29" w14:textId="77777777" w:rsidR="00CD6124" w:rsidRDefault="002D7A15">
      <w:pPr>
        <w:jc w:val="both"/>
        <w:rPr>
          <w:sz w:val="20"/>
          <w:szCs w:val="20"/>
        </w:rPr>
      </w:pPr>
      <w:r>
        <w:rPr>
          <w:sz w:val="20"/>
          <w:szCs w:val="20"/>
        </w:rPr>
        <w:t>Where the Customer’s, or any Customer Entity’s or End User’s, use of the Products falls within one of the use cases described below, the Customer must notify Wireless Logic in writing before that use commences (or, if already underway, as soon as reasonably practicable after becoming aware of it) and must comply with the obligations set out under the relevant heading.</w:t>
      </w:r>
    </w:p>
    <w:p w14:paraId="29646D94" w14:textId="77777777" w:rsidR="00CD6124" w:rsidRDefault="002D7A15" w:rsidP="001E52C0">
      <w:pPr>
        <w:pStyle w:val="HeadingnotinTOC"/>
        <w:numPr>
          <w:ilvl w:val="0"/>
          <w:numId w:val="51"/>
        </w:numPr>
        <w:rPr>
          <w:rFonts w:eastAsiaTheme="minorEastAsia"/>
          <w:b/>
          <w:bCs w:val="0"/>
          <w:sz w:val="28"/>
          <w:szCs w:val="28"/>
        </w:rPr>
      </w:pPr>
      <w:r>
        <w:rPr>
          <w:rFonts w:eastAsiaTheme="minorEastAsia"/>
          <w:b/>
          <w:bCs w:val="0"/>
          <w:sz w:val="28"/>
          <w:szCs w:val="28"/>
        </w:rPr>
        <w:t>Military and Defence Applications</w:t>
      </w:r>
    </w:p>
    <w:p w14:paraId="0CCC9DC3" w14:textId="4872470C"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The Customer must not, and must ensure that no Customer Entity or End User</w:t>
      </w:r>
      <w:r w:rsidR="001E52C0">
        <w:rPr>
          <w:sz w:val="20"/>
          <w:szCs w:val="20"/>
        </w:rPr>
        <w:t xml:space="preserve">, </w:t>
      </w:r>
      <w:r>
        <w:rPr>
          <w:sz w:val="20"/>
          <w:szCs w:val="20"/>
        </w:rPr>
        <w:t>use</w:t>
      </w:r>
      <w:r w:rsidR="001E52C0">
        <w:rPr>
          <w:sz w:val="20"/>
          <w:szCs w:val="20"/>
        </w:rPr>
        <w:t>s</w:t>
      </w:r>
      <w:r>
        <w:rPr>
          <w:sz w:val="20"/>
          <w:szCs w:val="20"/>
        </w:rPr>
        <w:t xml:space="preserve"> the Products in connection with any Prohibited Use as set out in the Wireless Logic Group Statement on Prohibited Use: Military and Defence Applications reproduced in full below.</w:t>
      </w:r>
    </w:p>
    <w:p w14:paraId="20CCF0E6"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The Customer must notify Wireless Logic immediately if it becomes aware that the Products are being, or may be, used or are proposed to be used in connection with any military, defence, government security or dual-use application.</w:t>
      </w:r>
    </w:p>
    <w:p w14:paraId="71425DBA"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The Customer must provide Wireless Logic with such information as Wireless Logic reasonably requires to verify compliance with this paragraph 1 and the Statement below, and must cooperate in good faith with any such request.</w:t>
      </w:r>
    </w:p>
    <w:p w14:paraId="1A128EED" w14:textId="77777777" w:rsidR="00CD6124" w:rsidRDefault="002D7A15">
      <w:pPr>
        <w:spacing w:before="200" w:after="160"/>
        <w:jc w:val="both"/>
        <w:rPr>
          <w:sz w:val="20"/>
          <w:szCs w:val="20"/>
        </w:rPr>
      </w:pPr>
      <w:r>
        <w:rPr>
          <w:b/>
          <w:bCs/>
          <w:sz w:val="20"/>
          <w:szCs w:val="20"/>
          <w:u w:val="single"/>
        </w:rPr>
        <w:t>Wireless Logic Group Statement: Prohibited Use – Military and Defence Applications</w:t>
      </w:r>
    </w:p>
    <w:p w14:paraId="5501D25E" w14:textId="77777777" w:rsidR="00CD6124" w:rsidRDefault="002D7A15">
      <w:pPr>
        <w:jc w:val="both"/>
        <w:rPr>
          <w:sz w:val="20"/>
          <w:szCs w:val="20"/>
        </w:rPr>
      </w:pPr>
      <w:r>
        <w:rPr>
          <w:sz w:val="20"/>
          <w:szCs w:val="20"/>
        </w:rPr>
        <w:t>Wireless Logic group companies provide telecommunications connectivity airtime and data usage services to SIM Card(s) and certain hardware (i.e. routers) as ordered by our business customers (“Services”).</w:t>
      </w:r>
    </w:p>
    <w:p w14:paraId="41F049CC" w14:textId="77777777" w:rsidR="00CD6124" w:rsidRDefault="002D7A15">
      <w:pPr>
        <w:jc w:val="both"/>
        <w:rPr>
          <w:sz w:val="20"/>
          <w:szCs w:val="20"/>
        </w:rPr>
      </w:pPr>
      <w:r>
        <w:rPr>
          <w:sz w:val="20"/>
          <w:szCs w:val="20"/>
        </w:rPr>
        <w:t>The Services and technology provided by Wireless Logic group companies are designed for authorised civilian, commercial, and research purposes.</w:t>
      </w:r>
    </w:p>
    <w:p w14:paraId="3A4BF54B" w14:textId="77777777" w:rsidR="00CD6124" w:rsidRDefault="002D7A15">
      <w:pPr>
        <w:spacing w:before="160" w:after="80"/>
        <w:jc w:val="both"/>
        <w:rPr>
          <w:sz w:val="20"/>
          <w:szCs w:val="20"/>
        </w:rPr>
      </w:pPr>
      <w:r>
        <w:rPr>
          <w:b/>
          <w:bCs/>
          <w:sz w:val="20"/>
          <w:szCs w:val="20"/>
        </w:rPr>
        <w:t>General Prohibition</w:t>
      </w:r>
    </w:p>
    <w:p w14:paraId="0F0E2474" w14:textId="703243FA" w:rsidR="00CD6124" w:rsidRDefault="001E52C0">
      <w:pPr>
        <w:jc w:val="both"/>
        <w:rPr>
          <w:sz w:val="20"/>
          <w:szCs w:val="20"/>
        </w:rPr>
      </w:pPr>
      <w:r>
        <w:rPr>
          <w:sz w:val="20"/>
          <w:szCs w:val="20"/>
        </w:rPr>
        <w:t>Customers</w:t>
      </w:r>
      <w:r w:rsidR="002D7A15">
        <w:rPr>
          <w:sz w:val="20"/>
          <w:szCs w:val="20"/>
        </w:rPr>
        <w:t xml:space="preserve"> shall not, and shall ensure that its affiliates, end users, and any third parties acting on its behalf do not, use the </w:t>
      </w:r>
      <w:r>
        <w:rPr>
          <w:sz w:val="20"/>
          <w:szCs w:val="20"/>
        </w:rPr>
        <w:t>Products</w:t>
      </w:r>
      <w:r w:rsidR="002D7A15">
        <w:rPr>
          <w:sz w:val="20"/>
          <w:szCs w:val="20"/>
        </w:rPr>
        <w:t xml:space="preserve"> (including SIMs, connectivity, platforms, or any associated infrastructure) in connection with any Prohibited Use as set out in this Statement.</w:t>
      </w:r>
    </w:p>
    <w:p w14:paraId="2C992054" w14:textId="77777777" w:rsidR="00CD6124" w:rsidRDefault="002D7A15">
      <w:pPr>
        <w:spacing w:before="160" w:after="80"/>
        <w:jc w:val="both"/>
        <w:rPr>
          <w:sz w:val="20"/>
          <w:szCs w:val="20"/>
        </w:rPr>
      </w:pPr>
      <w:r>
        <w:rPr>
          <w:b/>
          <w:bCs/>
          <w:sz w:val="20"/>
          <w:szCs w:val="20"/>
        </w:rPr>
        <w:t>Military and Defence Use</w:t>
      </w:r>
    </w:p>
    <w:p w14:paraId="0979F41C" w14:textId="77777777" w:rsidR="00CD6124" w:rsidRDefault="002D7A15">
      <w:pPr>
        <w:jc w:val="both"/>
        <w:rPr>
          <w:sz w:val="20"/>
          <w:szCs w:val="20"/>
        </w:rPr>
      </w:pPr>
      <w:r>
        <w:rPr>
          <w:sz w:val="20"/>
          <w:szCs w:val="20"/>
        </w:rPr>
        <w:t>Without limitation, the Services shall not be used for:</w:t>
      </w:r>
    </w:p>
    <w:p w14:paraId="2696957D" w14:textId="77777777" w:rsidR="00CD6124" w:rsidRDefault="002D7A15">
      <w:pPr>
        <w:ind w:left="720" w:hanging="360"/>
        <w:jc w:val="both"/>
        <w:rPr>
          <w:sz w:val="20"/>
          <w:szCs w:val="20"/>
        </w:rPr>
      </w:pPr>
      <w:r>
        <w:rPr>
          <w:sz w:val="20"/>
          <w:szCs w:val="20"/>
        </w:rPr>
        <w:t>a)</w:t>
      </w:r>
      <w:r>
        <w:rPr>
          <w:sz w:val="20"/>
          <w:szCs w:val="20"/>
        </w:rPr>
        <w:tab/>
        <w:t>the development, testing, production, operation, maintenance, or support of weapons, munitions, or weapons systems of any kind;</w:t>
      </w:r>
    </w:p>
    <w:p w14:paraId="79F1A28A" w14:textId="77777777" w:rsidR="00CD6124" w:rsidRDefault="002D7A15">
      <w:pPr>
        <w:ind w:left="720" w:hanging="360"/>
        <w:jc w:val="both"/>
        <w:rPr>
          <w:sz w:val="20"/>
          <w:szCs w:val="20"/>
        </w:rPr>
      </w:pPr>
      <w:r>
        <w:rPr>
          <w:sz w:val="20"/>
          <w:szCs w:val="20"/>
        </w:rPr>
        <w:t>b)</w:t>
      </w:r>
      <w:r>
        <w:rPr>
          <w:sz w:val="20"/>
          <w:szCs w:val="20"/>
        </w:rPr>
        <w:tab/>
        <w:t>military command, control, communications, intelligence, surveillance, or reconnaissance systems (“C4ISR”) where such systems are intended for or deployed in active or operational combat environments;</w:t>
      </w:r>
    </w:p>
    <w:p w14:paraId="45F588EF" w14:textId="77777777" w:rsidR="00CD6124" w:rsidRDefault="002D7A15">
      <w:pPr>
        <w:ind w:left="720" w:hanging="360"/>
        <w:jc w:val="both"/>
        <w:rPr>
          <w:sz w:val="20"/>
          <w:szCs w:val="20"/>
        </w:rPr>
      </w:pPr>
      <w:r>
        <w:rPr>
          <w:sz w:val="20"/>
          <w:szCs w:val="20"/>
        </w:rPr>
        <w:t>c)</w:t>
      </w:r>
      <w:r>
        <w:rPr>
          <w:sz w:val="20"/>
          <w:szCs w:val="20"/>
        </w:rPr>
        <w:tab/>
        <w:t>the operation, navigation, targeting, or control of unmanned or autonomous vehicles, platforms, or systems that are designed or adapted for the delivery of force or lethal effect; and/or</w:t>
      </w:r>
    </w:p>
    <w:p w14:paraId="77931BF4" w14:textId="77777777" w:rsidR="00CD6124" w:rsidRDefault="002D7A15">
      <w:pPr>
        <w:ind w:left="720" w:hanging="360"/>
        <w:jc w:val="both"/>
        <w:rPr>
          <w:sz w:val="20"/>
          <w:szCs w:val="20"/>
        </w:rPr>
      </w:pPr>
      <w:r>
        <w:rPr>
          <w:sz w:val="20"/>
          <w:szCs w:val="20"/>
        </w:rPr>
        <w:t>d)</w:t>
      </w:r>
      <w:r>
        <w:rPr>
          <w:sz w:val="20"/>
          <w:szCs w:val="20"/>
        </w:rPr>
        <w:tab/>
        <w:t>any application directly supporting combat operations or tactical military activities.</w:t>
      </w:r>
    </w:p>
    <w:p w14:paraId="61A44564" w14:textId="77777777" w:rsidR="00CD6124" w:rsidRDefault="002D7A15">
      <w:pPr>
        <w:spacing w:before="160" w:after="80"/>
        <w:jc w:val="both"/>
        <w:rPr>
          <w:sz w:val="20"/>
          <w:szCs w:val="20"/>
        </w:rPr>
      </w:pPr>
      <w:r>
        <w:rPr>
          <w:b/>
          <w:bCs/>
          <w:sz w:val="20"/>
          <w:szCs w:val="20"/>
        </w:rPr>
        <w:t>Dual-Use and Government Applications</w:t>
      </w:r>
    </w:p>
    <w:p w14:paraId="760700F1" w14:textId="77777777" w:rsidR="00CD6124" w:rsidRDefault="002D7A15">
      <w:pPr>
        <w:jc w:val="both"/>
        <w:rPr>
          <w:sz w:val="20"/>
          <w:szCs w:val="20"/>
        </w:rPr>
      </w:pPr>
      <w:r>
        <w:rPr>
          <w:sz w:val="20"/>
          <w:szCs w:val="20"/>
        </w:rPr>
        <w:t>Use of the Services in government, security, or dual-use contexts is permitted only where such use is strictly non-combat in nature and does not fall within the scope of prohibited military applications described in this Statement.</w:t>
      </w:r>
    </w:p>
    <w:p w14:paraId="05548BC1" w14:textId="77777777" w:rsidR="001E52C0" w:rsidRDefault="001E52C0">
      <w:pPr>
        <w:jc w:val="both"/>
        <w:rPr>
          <w:sz w:val="20"/>
          <w:szCs w:val="20"/>
        </w:rPr>
      </w:pPr>
    </w:p>
    <w:p w14:paraId="10344C4C" w14:textId="77777777" w:rsidR="00CD6124" w:rsidRDefault="002D7A15">
      <w:pPr>
        <w:jc w:val="both"/>
        <w:rPr>
          <w:sz w:val="20"/>
          <w:szCs w:val="20"/>
        </w:rPr>
      </w:pPr>
      <w:r>
        <w:rPr>
          <w:sz w:val="20"/>
          <w:szCs w:val="20"/>
        </w:rPr>
        <w:t>Wireless Logic may, without liability and with immediate effect, suspend or terminate the provision of Services where it reasonably believes that the Services are being used in breach of this Statement or continued provision of the Services may expose Wireless Logic to legal, regulatory, or reputational risk.</w:t>
      </w:r>
    </w:p>
    <w:p w14:paraId="12889BA9" w14:textId="77777777" w:rsidR="00CD6124" w:rsidRDefault="002D7A15" w:rsidP="001E52C0">
      <w:pPr>
        <w:pStyle w:val="HeadingnotinTOC"/>
        <w:numPr>
          <w:ilvl w:val="0"/>
          <w:numId w:val="51"/>
        </w:numPr>
        <w:rPr>
          <w:rFonts w:eastAsiaTheme="minorEastAsia"/>
          <w:b/>
          <w:bCs w:val="0"/>
          <w:sz w:val="28"/>
          <w:szCs w:val="28"/>
        </w:rPr>
      </w:pPr>
      <w:r>
        <w:rPr>
          <w:rFonts w:eastAsiaTheme="minorEastAsia"/>
          <w:b/>
          <w:bCs w:val="0"/>
          <w:sz w:val="28"/>
          <w:szCs w:val="28"/>
        </w:rPr>
        <w:lastRenderedPageBreak/>
        <w:t>Critical Infrastructure</w:t>
      </w:r>
    </w:p>
    <w:p w14:paraId="1DC859EB"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Where the Customer’s use case involves the provision of connectivity to critical national infrastructure (including, without limitation, public transport, utilities or traffic management systems), the Customer must notify Wireless Logic in writing before that use commences.</w:t>
      </w:r>
    </w:p>
    <w:p w14:paraId="2A2E56B4"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The Customer must inform Wireless Logic whether it, or the relevant Customer Entity, is regulated under the UK Network and Information Systems Regulations 2018 (as amended from time to time) or, where applicable, EU Regulation 2022/2555 (NIS2), and must not impose any related cybersecurity, audit or incident-reporting obligations on Wireless Logic except as agreed by Wireless Logic in writing.</w:t>
      </w:r>
    </w:p>
    <w:p w14:paraId="4EC0F20F"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The Customer must not rely on the Products as the sole means of connectivity for any safety-critical or life-critical system without Wireless Logic’s prior written agreement as to the applicable service levels.</w:t>
      </w:r>
    </w:p>
    <w:p w14:paraId="5B130BE7" w14:textId="77777777" w:rsidR="00CD6124" w:rsidRDefault="002D7A15" w:rsidP="001E52C0">
      <w:pPr>
        <w:pStyle w:val="HeadingnotinTOC"/>
        <w:numPr>
          <w:ilvl w:val="0"/>
          <w:numId w:val="51"/>
        </w:numPr>
        <w:rPr>
          <w:rFonts w:eastAsiaTheme="minorEastAsia"/>
          <w:b/>
          <w:bCs w:val="0"/>
          <w:sz w:val="28"/>
          <w:szCs w:val="28"/>
        </w:rPr>
      </w:pPr>
      <w:r>
        <w:rPr>
          <w:rFonts w:eastAsiaTheme="minorEastAsia"/>
          <w:b/>
          <w:bCs w:val="0"/>
          <w:sz w:val="28"/>
          <w:szCs w:val="28"/>
        </w:rPr>
        <w:t>Medical Devices</w:t>
      </w:r>
    </w:p>
    <w:p w14:paraId="04BC90B0"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The Customer must notify Wireless Logic in writing before using the Products in connection with any medical device, including remote patient monitoring, telehealth or clinical alarm systems.</w:t>
      </w:r>
    </w:p>
    <w:p w14:paraId="51075567"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The Customer must not use the Products as the sole means of connectivity for any device where loss of connectivity could endanger a patient’s life or safety, without Wireless Logic’s prior written agreement.</w:t>
      </w:r>
    </w:p>
    <w:p w14:paraId="2164235E"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The Customer must provide Wireless Logic with such details of the intended use case as Wireless Logic reasonably requests.</w:t>
      </w:r>
    </w:p>
    <w:p w14:paraId="19AD838D" w14:textId="77777777" w:rsidR="00CD6124" w:rsidRDefault="002D7A15" w:rsidP="001E52C0">
      <w:pPr>
        <w:pStyle w:val="HeadingnotinTOC"/>
        <w:numPr>
          <w:ilvl w:val="0"/>
          <w:numId w:val="51"/>
        </w:numPr>
        <w:rPr>
          <w:rFonts w:eastAsiaTheme="minorEastAsia"/>
          <w:b/>
          <w:bCs w:val="0"/>
          <w:sz w:val="28"/>
          <w:szCs w:val="28"/>
        </w:rPr>
      </w:pPr>
      <w:r>
        <w:rPr>
          <w:rFonts w:eastAsiaTheme="minorEastAsia"/>
          <w:b/>
          <w:bCs w:val="0"/>
          <w:sz w:val="28"/>
          <w:szCs w:val="28"/>
        </w:rPr>
        <w:t>Drones and Unmanned Aircraft Systems</w:t>
      </w:r>
    </w:p>
    <w:p w14:paraId="309C66C1"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The Customer must notify Wireless Logic in writing before using the Products in connection with any drone or unmanned aircraft system (“UAS”), whether operated within visual line of sight (“VLOS”) or beyond visual line of sight (“BVLOS”).</w:t>
      </w:r>
    </w:p>
    <w:p w14:paraId="7B1ECC3B"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Where the use case involves BVLOS operation, the Customer must confirm to Wireless Logic whether it holds, or has applied for, an Ofcom UAS Operator Radio Licence (or the equivalent authorisation in the relevant territory).</w:t>
      </w:r>
    </w:p>
    <w:p w14:paraId="678DF6A2"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The Customer acknowledges that Wireless Logic does not own the underlying mobile network and that written permission from the relevant Network Provider is required before the Products may be used for airborne connectivity. The Customer must not use, and must not permit any Customer Entity or End User to use, the Products for this purpose until Wireless Logic has confirmed in writing that such permission has been obtained.</w:t>
      </w:r>
    </w:p>
    <w:p w14:paraId="4C3B80CA"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The Customer must ensure that any equipment connected to the Products does not access the 2500–2690MHz (2.6GHz) frequency band while airborne.</w:t>
      </w:r>
    </w:p>
    <w:p w14:paraId="21C89A5B" w14:textId="77777777" w:rsidR="00CD6124" w:rsidRDefault="002D7A15" w:rsidP="001E52C0">
      <w:pPr>
        <w:pStyle w:val="HeadingnotinTOC"/>
        <w:numPr>
          <w:ilvl w:val="0"/>
          <w:numId w:val="51"/>
        </w:numPr>
        <w:rPr>
          <w:rFonts w:eastAsiaTheme="minorEastAsia"/>
          <w:b/>
          <w:bCs w:val="0"/>
          <w:sz w:val="28"/>
          <w:szCs w:val="28"/>
        </w:rPr>
      </w:pPr>
      <w:r>
        <w:rPr>
          <w:rFonts w:eastAsiaTheme="minorEastAsia"/>
          <w:b/>
          <w:bCs w:val="0"/>
          <w:sz w:val="28"/>
          <w:szCs w:val="28"/>
        </w:rPr>
        <w:t>Unmanned Vehicles and Robotics</w:t>
      </w:r>
    </w:p>
    <w:p w14:paraId="27D647C9"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The Customer must notify Wireless Logic in writing before using the Products to control the navigation, or any other safety-critical function, of an autonomous or unmanned ground or surface vehicle, or item of robotics.</w:t>
      </w:r>
    </w:p>
    <w:p w14:paraId="628CC2BC"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The Customer must not use the Products in connection with any vehicle, vessel or system that is weaponised or otherwise adapted for military use (see paragraph 1 above).</w:t>
      </w:r>
    </w:p>
    <w:p w14:paraId="02439DB7" w14:textId="77777777" w:rsidR="00C82928" w:rsidRDefault="00C82928" w:rsidP="00C82928">
      <w:pPr>
        <w:pStyle w:val="ListParagraph"/>
        <w:spacing w:beforeLines="40" w:before="96" w:afterLines="40" w:after="96"/>
        <w:contextualSpacing w:val="0"/>
        <w:jc w:val="both"/>
        <w:rPr>
          <w:sz w:val="20"/>
          <w:szCs w:val="20"/>
        </w:rPr>
      </w:pPr>
    </w:p>
    <w:p w14:paraId="4083C604" w14:textId="77777777" w:rsidR="00C82928" w:rsidRDefault="00C82928" w:rsidP="00C82928">
      <w:pPr>
        <w:pStyle w:val="ListParagraph"/>
        <w:spacing w:beforeLines="40" w:before="96" w:afterLines="40" w:after="96"/>
        <w:contextualSpacing w:val="0"/>
        <w:jc w:val="both"/>
        <w:rPr>
          <w:sz w:val="20"/>
          <w:szCs w:val="20"/>
        </w:rPr>
      </w:pPr>
    </w:p>
    <w:p w14:paraId="4D178288" w14:textId="77777777" w:rsidR="00CD6124" w:rsidRDefault="002D7A15" w:rsidP="001E52C0">
      <w:pPr>
        <w:pStyle w:val="HeadingnotinTOC"/>
        <w:numPr>
          <w:ilvl w:val="0"/>
          <w:numId w:val="51"/>
        </w:numPr>
        <w:rPr>
          <w:rFonts w:eastAsiaTheme="minorEastAsia"/>
          <w:b/>
          <w:bCs w:val="0"/>
          <w:sz w:val="28"/>
          <w:szCs w:val="28"/>
        </w:rPr>
      </w:pPr>
      <w:r>
        <w:rPr>
          <w:rFonts w:eastAsiaTheme="minorEastAsia"/>
          <w:b/>
          <w:bCs w:val="0"/>
          <w:sz w:val="28"/>
          <w:szCs w:val="28"/>
        </w:rPr>
        <w:lastRenderedPageBreak/>
        <w:t>Maritime</w:t>
      </w:r>
    </w:p>
    <w:p w14:paraId="19F78C40"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The Customer must notify Wireless Logic in writing before using the Products on board, or in connection with, any vessel.</w:t>
      </w:r>
    </w:p>
    <w:p w14:paraId="48CC3BDB"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The Customer must, on request, provide details of the relevant vessel’s ownership and flag state, and must confirm that neither the vessel nor its owner or operator is a Sanctioned Person or otherwise subject to an applicable sanctions regime.</w:t>
      </w:r>
    </w:p>
    <w:p w14:paraId="5E211AC5"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The Customer must not rely on the Products as the sole means of safety-critical navigation or distress communication (including under the Global Maritime Distress and Safety System) without Wireless Logic’s prior written agreement.</w:t>
      </w:r>
    </w:p>
    <w:p w14:paraId="370CEC15" w14:textId="77777777" w:rsidR="00CD6124" w:rsidRDefault="002D7A15" w:rsidP="001E52C0">
      <w:pPr>
        <w:pStyle w:val="HeadingnotinTOC"/>
        <w:numPr>
          <w:ilvl w:val="0"/>
          <w:numId w:val="51"/>
        </w:numPr>
        <w:rPr>
          <w:rFonts w:eastAsiaTheme="minorEastAsia"/>
          <w:b/>
          <w:bCs w:val="0"/>
          <w:sz w:val="28"/>
          <w:szCs w:val="28"/>
        </w:rPr>
      </w:pPr>
      <w:r>
        <w:rPr>
          <w:rFonts w:eastAsiaTheme="minorEastAsia"/>
          <w:b/>
          <w:bCs w:val="0"/>
          <w:sz w:val="28"/>
          <w:szCs w:val="28"/>
        </w:rPr>
        <w:t>Lone Worker and Personal Safety Devices</w:t>
      </w:r>
    </w:p>
    <w:p w14:paraId="05C9A66B"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The Customer must notify Wireless Logic in writing before using the Products in connection with any lone worker alarm or personal safety device.</w:t>
      </w:r>
    </w:p>
    <w:p w14:paraId="2402009C"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The Customer must satisfy Wireless Logic that appropriate failover or backup arrangements are in place such that a loss of connectivity does not prevent an emergency call or alert from being raised.</w:t>
      </w:r>
    </w:p>
    <w:p w14:paraId="7BDE1AD0"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Where the Customer uses the Products to track the location of any employee or worker, the Customer must comply with Data Protection Legislation and must be able to demonstrate such compliance to Wireless Logic on request.</w:t>
      </w:r>
    </w:p>
    <w:p w14:paraId="12B79BF8" w14:textId="77777777" w:rsidR="00CD6124" w:rsidRDefault="002D7A15" w:rsidP="001E52C0">
      <w:pPr>
        <w:pStyle w:val="HeadingnotinTOC"/>
        <w:numPr>
          <w:ilvl w:val="0"/>
          <w:numId w:val="51"/>
        </w:numPr>
        <w:rPr>
          <w:rFonts w:eastAsiaTheme="minorEastAsia"/>
          <w:b/>
          <w:bCs w:val="0"/>
          <w:sz w:val="28"/>
          <w:szCs w:val="28"/>
        </w:rPr>
      </w:pPr>
      <w:r>
        <w:rPr>
          <w:rFonts w:eastAsiaTheme="minorEastAsia"/>
          <w:b/>
          <w:bCs w:val="0"/>
          <w:sz w:val="28"/>
          <w:szCs w:val="28"/>
        </w:rPr>
        <w:t>Data Centre – Storage of Data</w:t>
      </w:r>
    </w:p>
    <w:p w14:paraId="28E73D0E"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The Customer must notify Wireless Logic of the location(s) in which any data collected or transmitted using the Products will be stored.</w:t>
      </w:r>
    </w:p>
    <w:p w14:paraId="4A1E1242"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Where such data is, or may be, transferred outside the United Kingdom or European Economic Area, the Customer must ensure that the safeguards required by Data Protection Legislation are in place, and must enter into a data processing agreement with Wireless Logic where reasonably required by Wireless Logic.</w:t>
      </w:r>
    </w:p>
    <w:p w14:paraId="7EAF5573"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The Customer must notify Wireless Logic if the relevant data centre or hosted workload involves government or defence tenants or end users.</w:t>
      </w:r>
    </w:p>
    <w:p w14:paraId="276E1710" w14:textId="77777777" w:rsidR="00CD6124" w:rsidRDefault="002D7A15" w:rsidP="001E52C0">
      <w:pPr>
        <w:pStyle w:val="HeadingnotinTOC"/>
        <w:numPr>
          <w:ilvl w:val="0"/>
          <w:numId w:val="51"/>
        </w:numPr>
        <w:rPr>
          <w:rFonts w:eastAsiaTheme="minorEastAsia"/>
          <w:b/>
          <w:bCs w:val="0"/>
          <w:sz w:val="28"/>
          <w:szCs w:val="28"/>
        </w:rPr>
      </w:pPr>
      <w:r>
        <w:rPr>
          <w:rFonts w:eastAsiaTheme="minorEastAsia"/>
          <w:b/>
          <w:bCs w:val="0"/>
          <w:sz w:val="28"/>
          <w:szCs w:val="28"/>
        </w:rPr>
        <w:t>Voice-to-Voice Calling and Number-Based Services</w:t>
      </w:r>
    </w:p>
    <w:p w14:paraId="45778512" w14:textId="63018DFE" w:rsidR="00CD6124" w:rsidRDefault="002D7A15" w:rsidP="001E52C0">
      <w:pPr>
        <w:pStyle w:val="ListParagraph"/>
        <w:numPr>
          <w:ilvl w:val="1"/>
          <w:numId w:val="51"/>
        </w:numPr>
        <w:spacing w:beforeLines="40" w:before="96" w:afterLines="40" w:after="96"/>
        <w:contextualSpacing w:val="0"/>
        <w:jc w:val="both"/>
        <w:rPr>
          <w:sz w:val="20"/>
          <w:szCs w:val="20"/>
        </w:rPr>
      </w:pPr>
      <w:hyperlink r:id="rId12" w:history="1">
        <w:r w:rsidRPr="00C82928">
          <w:rPr>
            <w:sz w:val="20"/>
            <w:szCs w:val="20"/>
          </w:rPr>
          <w:t>The Customer must comply with the Regulatory Schedule</w:t>
        </w:r>
      </w:hyperlink>
      <w:r>
        <w:rPr>
          <w:sz w:val="20"/>
          <w:szCs w:val="20"/>
        </w:rPr>
        <w:t xml:space="preserve"> in respect of any use of the Products involving number-based voice services, including in relation to Caller Line Identification and access to emergency organisations.</w:t>
      </w:r>
    </w:p>
    <w:p w14:paraId="1538EF97"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The Customer must not use the Products to originate, or knowingly permit the origination of, any call with invalid, altered or spoofed Caller Line Identification.</w:t>
      </w:r>
    </w:p>
    <w:p w14:paraId="444C247C"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The Customer must notify Wireless Logic in advance of its intended use case and expected call volumes for any number-based voice service.</w:t>
      </w:r>
    </w:p>
    <w:p w14:paraId="38207E77" w14:textId="77777777" w:rsidR="00CD6124" w:rsidRDefault="002D7A15" w:rsidP="001E52C0">
      <w:pPr>
        <w:pStyle w:val="HeadingnotinTOC"/>
        <w:numPr>
          <w:ilvl w:val="0"/>
          <w:numId w:val="51"/>
        </w:numPr>
        <w:rPr>
          <w:rFonts w:eastAsiaTheme="minorEastAsia"/>
          <w:b/>
          <w:bCs w:val="0"/>
          <w:sz w:val="28"/>
          <w:szCs w:val="28"/>
        </w:rPr>
      </w:pPr>
      <w:r>
        <w:rPr>
          <w:rFonts w:eastAsiaTheme="minorEastAsia"/>
          <w:b/>
          <w:bCs w:val="0"/>
          <w:sz w:val="28"/>
          <w:szCs w:val="28"/>
        </w:rPr>
        <w:t>New Territories and Sanctions</w:t>
      </w:r>
    </w:p>
    <w:p w14:paraId="51A077C4"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The Customer must notify Wireless Logic in writing before using, or permitting any Customer Entity or End User to use, the Products in any country or territory not previously notified to, and accepted by, Wireless Logic.</w:t>
      </w:r>
    </w:p>
    <w:p w14:paraId="141F808F"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The Customer warrants that neither it, nor any Customer Entity, End User, or other person on whose behalf it acts, is a Sanctioned Person, or is located, organised or resident in a Sanctioned Territory.</w:t>
      </w:r>
    </w:p>
    <w:p w14:paraId="1793A613"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lastRenderedPageBreak/>
        <w:t>The Customer must cooperate fully with any sanctions or export control screening reasonably requested by Wireless Logic and must provide such information as Wireless Logic reasonably requires for that purpose.</w:t>
      </w:r>
    </w:p>
    <w:p w14:paraId="1656DC41" w14:textId="77777777" w:rsidR="00CD6124" w:rsidRDefault="002D7A15" w:rsidP="001E52C0">
      <w:pPr>
        <w:pStyle w:val="HeadingnotinTOC"/>
        <w:numPr>
          <w:ilvl w:val="0"/>
          <w:numId w:val="51"/>
        </w:numPr>
        <w:rPr>
          <w:rFonts w:eastAsiaTheme="minorEastAsia"/>
          <w:b/>
          <w:bCs w:val="0"/>
          <w:sz w:val="28"/>
          <w:szCs w:val="28"/>
        </w:rPr>
      </w:pPr>
      <w:r>
        <w:rPr>
          <w:rFonts w:eastAsiaTheme="minorEastAsia"/>
          <w:b/>
          <w:bCs w:val="0"/>
          <w:sz w:val="28"/>
          <w:szCs w:val="28"/>
        </w:rPr>
        <w:t>Other Use Cases</w:t>
      </w:r>
    </w:p>
    <w:p w14:paraId="1D4C69AE"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This Annex 1 does not describe every use case that may carry additional risk. The Customer must notify Wireless Logic in writing before using the Products for any use case not described above which the Customer knows, or ought reasonably to know, is safety-critical, high-risk, or subject to specific regulatory requirements.</w:t>
      </w:r>
    </w:p>
    <w:p w14:paraId="177EF74E" w14:textId="77777777" w:rsidR="00CD6124" w:rsidRDefault="002D7A15" w:rsidP="001E52C0">
      <w:pPr>
        <w:pStyle w:val="ListParagraph"/>
        <w:numPr>
          <w:ilvl w:val="1"/>
          <w:numId w:val="51"/>
        </w:numPr>
        <w:spacing w:beforeLines="40" w:before="96" w:afterLines="40" w:after="96"/>
        <w:contextualSpacing w:val="0"/>
        <w:jc w:val="both"/>
        <w:rPr>
          <w:sz w:val="20"/>
          <w:szCs w:val="20"/>
        </w:rPr>
      </w:pPr>
      <w:r>
        <w:rPr>
          <w:sz w:val="20"/>
          <w:szCs w:val="20"/>
        </w:rPr>
        <w:t>If the Customer is in any doubt as to whether a use case falls within this Annex 1, the Customer must contact Wireless Logic before proceeding.</w:t>
      </w:r>
    </w:p>
    <w:sectPr w:rsidR="00CD6124" w:rsidSect="00C82928">
      <w:footerReference w:type="default" r:id="rId13"/>
      <w:headerReference w:type="first" r:id="rId14"/>
      <w:pgSz w:w="11906" w:h="16838" w:code="9"/>
      <w:pgMar w:top="1418" w:right="1701" w:bottom="1134" w:left="1418" w:header="709" w:footer="34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13249" w14:textId="77777777" w:rsidR="00BD78EC" w:rsidRDefault="00BD78EC" w:rsidP="00A850C7">
      <w:r>
        <w:separator/>
      </w:r>
    </w:p>
  </w:endnote>
  <w:endnote w:type="continuationSeparator" w:id="0">
    <w:p w14:paraId="2FE58590" w14:textId="77777777" w:rsidR="00BD78EC" w:rsidRDefault="00BD78EC" w:rsidP="00A850C7">
      <w:r>
        <w:continuationSeparator/>
      </w:r>
    </w:p>
  </w:endnote>
  <w:endnote w:type="continuationNotice" w:id="1">
    <w:p w14:paraId="58A03742" w14:textId="77777777" w:rsidR="00BD78EC" w:rsidRDefault="00BD78E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Exo 2 Semi">
    <w:altName w:val="Calibri"/>
    <w:charset w:val="4D"/>
    <w:family w:val="auto"/>
    <w:pitch w:val="variable"/>
    <w:sig w:usb0="A00002FF" w:usb1="4000204B" w:usb2="00000000" w:usb3="00000000" w:csb0="00000197" w:csb1="00000000"/>
  </w:font>
  <w:font w:name="DengXian Light">
    <w:charset w:val="86"/>
    <w:family w:val="auto"/>
    <w:pitch w:val="variable"/>
    <w:sig w:usb0="A00002BF" w:usb1="38CF7CFA" w:usb2="00000016" w:usb3="00000000" w:csb0="0004000F" w:csb1="00000000"/>
  </w:font>
  <w:font w:name="Exo 2">
    <w:charset w:val="00"/>
    <w:family w:val="auto"/>
    <w:pitch w:val="variable"/>
    <w:sig w:usb0="A00002FF" w:usb1="4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ansation Light">
    <w:altName w:val="Calibri"/>
    <w:charset w:val="00"/>
    <w:family w:val="auto"/>
    <w:pitch w:val="variable"/>
    <w:sig w:usb0="00000003" w:usb1="00000000" w:usb2="00000000" w:usb3="00000000" w:csb0="00000001" w:csb1="00000000"/>
  </w:font>
  <w:font w:name="Sansation">
    <w:altName w:val="Calibri"/>
    <w:charset w:val="4D"/>
    <w:family w:val="auto"/>
    <w:pitch w:val="variable"/>
    <w:sig w:usb0="800000AF" w:usb1="1000604A" w:usb2="00000000" w:usb3="00000000" w:csb0="00000193"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873D4" w14:textId="44665A7E" w:rsidR="00AC00A0" w:rsidRPr="00C82928" w:rsidRDefault="00AF3D3D" w:rsidP="00C82928">
    <w:pPr>
      <w:pStyle w:val="Footer"/>
      <w:ind w:right="320"/>
      <w:rPr>
        <w:sz w:val="16"/>
        <w:szCs w:val="18"/>
      </w:rPr>
    </w:pPr>
    <w:r w:rsidRPr="00EB5792">
      <w:rPr>
        <w:sz w:val="16"/>
        <w:szCs w:val="18"/>
      </w:rPr>
      <w:t xml:space="preserve">Wireless Logic – </w:t>
    </w:r>
    <w:r>
      <w:rPr>
        <w:sz w:val="16"/>
        <w:szCs w:val="18"/>
      </w:rPr>
      <w:t>Acceptable Use Policy</w:t>
    </w:r>
    <w:r w:rsidRPr="00EB5792">
      <w:rPr>
        <w:sz w:val="16"/>
        <w:szCs w:val="18"/>
      </w:rPr>
      <w:t xml:space="preserve"> – v1.</w:t>
    </w:r>
    <w:r w:rsidR="00C82928">
      <w:rPr>
        <w:sz w:val="16"/>
        <w:szCs w:val="18"/>
      </w:rPr>
      <w:t>3 (Use Cases Annex)</w:t>
    </w:r>
    <w:r w:rsidRPr="00EB5792">
      <w:rPr>
        <w:sz w:val="16"/>
        <w:szCs w:val="18"/>
      </w:rPr>
      <w:t xml:space="preserve">  </w:t>
    </w:r>
    <w:r>
      <w:rPr>
        <w:sz w:val="16"/>
        <w:szCs w:val="18"/>
      </w:rPr>
      <w:tab/>
    </w:r>
    <w:r w:rsidRPr="00EB5792">
      <w:rPr>
        <w:sz w:val="16"/>
        <w:szCs w:val="18"/>
      </w:rPr>
      <w:t xml:space="preserve"> </w:t>
    </w:r>
    <w:sdt>
      <w:sdtPr>
        <w:rPr>
          <w:sz w:val="16"/>
          <w:szCs w:val="18"/>
        </w:rPr>
        <w:id w:val="111638746"/>
        <w:docPartObj>
          <w:docPartGallery w:val="Page Numbers (Bottom of Page)"/>
          <w:docPartUnique/>
        </w:docPartObj>
      </w:sdtPr>
      <w:sdtEndPr>
        <w:rPr>
          <w:noProof/>
        </w:rPr>
      </w:sdtEndPr>
      <w:sdtContent>
        <w:r w:rsidRPr="00EB5792">
          <w:rPr>
            <w:sz w:val="16"/>
            <w:szCs w:val="18"/>
          </w:rPr>
          <w:fldChar w:fldCharType="begin"/>
        </w:r>
        <w:r w:rsidRPr="00EB5792">
          <w:rPr>
            <w:sz w:val="16"/>
            <w:szCs w:val="18"/>
          </w:rPr>
          <w:instrText xml:space="preserve"> PAGE   \* MERGEFORMAT </w:instrText>
        </w:r>
        <w:r w:rsidRPr="00EB5792">
          <w:rPr>
            <w:sz w:val="16"/>
            <w:szCs w:val="18"/>
          </w:rPr>
          <w:fldChar w:fldCharType="separate"/>
        </w:r>
        <w:r>
          <w:rPr>
            <w:sz w:val="16"/>
            <w:szCs w:val="18"/>
          </w:rPr>
          <w:t>2</w:t>
        </w:r>
        <w:r w:rsidRPr="00EB5792">
          <w:rPr>
            <w:noProof/>
            <w:sz w:val="16"/>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3D359" w14:textId="77777777" w:rsidR="00BD78EC" w:rsidRDefault="00BD78EC" w:rsidP="00A850C7">
      <w:r>
        <w:separator/>
      </w:r>
    </w:p>
  </w:footnote>
  <w:footnote w:type="continuationSeparator" w:id="0">
    <w:p w14:paraId="4480659E" w14:textId="77777777" w:rsidR="00BD78EC" w:rsidRDefault="00BD78EC" w:rsidP="00A850C7">
      <w:r>
        <w:continuationSeparator/>
      </w:r>
    </w:p>
  </w:footnote>
  <w:footnote w:type="continuationNotice" w:id="1">
    <w:p w14:paraId="52F6001F" w14:textId="77777777" w:rsidR="00BD78EC" w:rsidRDefault="00BD78E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243F" w14:textId="177DFD06" w:rsidR="00F30AEA" w:rsidRPr="00F30AEA" w:rsidRDefault="00D623C9" w:rsidP="00F30AEA">
    <w:pPr>
      <w:pStyle w:val="Header"/>
    </w:pPr>
    <w:r w:rsidRPr="00B540BC">
      <w:rPr>
        <w:noProof/>
      </w:rPr>
      <w:drawing>
        <wp:inline distT="0" distB="0" distL="0" distR="0" wp14:anchorId="5760940A" wp14:editId="2F1C1AB3">
          <wp:extent cx="819150" cy="352425"/>
          <wp:effectExtent l="0" t="0" r="0" b="0"/>
          <wp:docPr id="1969804582" name="Picture 196980458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close 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3524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5817"/>
    <w:multiLevelType w:val="hybridMultilevel"/>
    <w:tmpl w:val="583A003E"/>
    <w:lvl w:ilvl="0" w:tplc="B2920C06">
      <w:start w:val="1"/>
      <w:numFmt w:val="bullet"/>
      <w:lvlText w:val=""/>
      <w:lvlJc w:val="left"/>
      <w:pPr>
        <w:ind w:left="1080" w:hanging="360"/>
      </w:pPr>
      <w:rPr>
        <w:rFonts w:ascii="Symbol" w:hAnsi="Symbol"/>
      </w:rPr>
    </w:lvl>
    <w:lvl w:ilvl="1" w:tplc="96384E90">
      <w:start w:val="1"/>
      <w:numFmt w:val="bullet"/>
      <w:lvlText w:val=""/>
      <w:lvlJc w:val="left"/>
      <w:pPr>
        <w:ind w:left="1080" w:hanging="360"/>
      </w:pPr>
      <w:rPr>
        <w:rFonts w:ascii="Symbol" w:hAnsi="Symbol"/>
      </w:rPr>
    </w:lvl>
    <w:lvl w:ilvl="2" w:tplc="6406CFF8">
      <w:start w:val="1"/>
      <w:numFmt w:val="bullet"/>
      <w:lvlText w:val=""/>
      <w:lvlJc w:val="left"/>
      <w:pPr>
        <w:ind w:left="1080" w:hanging="360"/>
      </w:pPr>
      <w:rPr>
        <w:rFonts w:ascii="Symbol" w:hAnsi="Symbol"/>
      </w:rPr>
    </w:lvl>
    <w:lvl w:ilvl="3" w:tplc="DBD4CC56">
      <w:start w:val="1"/>
      <w:numFmt w:val="bullet"/>
      <w:lvlText w:val=""/>
      <w:lvlJc w:val="left"/>
      <w:pPr>
        <w:ind w:left="1080" w:hanging="360"/>
      </w:pPr>
      <w:rPr>
        <w:rFonts w:ascii="Symbol" w:hAnsi="Symbol"/>
      </w:rPr>
    </w:lvl>
    <w:lvl w:ilvl="4" w:tplc="ABD80314">
      <w:start w:val="1"/>
      <w:numFmt w:val="bullet"/>
      <w:lvlText w:val=""/>
      <w:lvlJc w:val="left"/>
      <w:pPr>
        <w:ind w:left="1080" w:hanging="360"/>
      </w:pPr>
      <w:rPr>
        <w:rFonts w:ascii="Symbol" w:hAnsi="Symbol"/>
      </w:rPr>
    </w:lvl>
    <w:lvl w:ilvl="5" w:tplc="6D26AACA">
      <w:start w:val="1"/>
      <w:numFmt w:val="bullet"/>
      <w:lvlText w:val=""/>
      <w:lvlJc w:val="left"/>
      <w:pPr>
        <w:ind w:left="1080" w:hanging="360"/>
      </w:pPr>
      <w:rPr>
        <w:rFonts w:ascii="Symbol" w:hAnsi="Symbol"/>
      </w:rPr>
    </w:lvl>
    <w:lvl w:ilvl="6" w:tplc="BB9E4FE0">
      <w:start w:val="1"/>
      <w:numFmt w:val="bullet"/>
      <w:lvlText w:val=""/>
      <w:lvlJc w:val="left"/>
      <w:pPr>
        <w:ind w:left="1080" w:hanging="360"/>
      </w:pPr>
      <w:rPr>
        <w:rFonts w:ascii="Symbol" w:hAnsi="Symbol"/>
      </w:rPr>
    </w:lvl>
    <w:lvl w:ilvl="7" w:tplc="9EC449D4">
      <w:start w:val="1"/>
      <w:numFmt w:val="bullet"/>
      <w:lvlText w:val=""/>
      <w:lvlJc w:val="left"/>
      <w:pPr>
        <w:ind w:left="1080" w:hanging="360"/>
      </w:pPr>
      <w:rPr>
        <w:rFonts w:ascii="Symbol" w:hAnsi="Symbol"/>
      </w:rPr>
    </w:lvl>
    <w:lvl w:ilvl="8" w:tplc="DDF224B0">
      <w:start w:val="1"/>
      <w:numFmt w:val="bullet"/>
      <w:lvlText w:val=""/>
      <w:lvlJc w:val="left"/>
      <w:pPr>
        <w:ind w:left="1080" w:hanging="360"/>
      </w:pPr>
      <w:rPr>
        <w:rFonts w:ascii="Symbol" w:hAnsi="Symbol"/>
      </w:rPr>
    </w:lvl>
  </w:abstractNum>
  <w:abstractNum w:abstractNumId="1" w15:restartNumberingAfterBreak="0">
    <w:nsid w:val="07590B03"/>
    <w:multiLevelType w:val="multilevel"/>
    <w:tmpl w:val="44FCF9A6"/>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hint="default"/>
        <w:b w:val="0"/>
        <w:bCs w:val="0"/>
      </w:rPr>
    </w:lvl>
    <w:lvl w:ilvl="2">
      <w:start w:val="1"/>
      <w:numFmt w:val="lowerRoman"/>
      <w:lvlText w:val="(%3)"/>
      <w:lvlJc w:val="left"/>
      <w:pPr>
        <w:ind w:left="360" w:hanging="36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040F24"/>
    <w:multiLevelType w:val="multilevel"/>
    <w:tmpl w:val="F6AA89B6"/>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CB77A8"/>
    <w:multiLevelType w:val="hybridMultilevel"/>
    <w:tmpl w:val="5A62DC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1B45563"/>
    <w:multiLevelType w:val="multilevel"/>
    <w:tmpl w:val="F6AA89B6"/>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C60E23"/>
    <w:multiLevelType w:val="multilevel"/>
    <w:tmpl w:val="D0E8FE70"/>
    <w:lvl w:ilvl="0">
      <w:start w:val="1"/>
      <w:numFmt w:val="decimal"/>
      <w:lvlText w:val="%1"/>
      <w:lvlJc w:val="left"/>
      <w:pPr>
        <w:ind w:left="720" w:hanging="720"/>
      </w:pPr>
      <w:rPr>
        <w:rFonts w:hint="default"/>
        <w:b/>
        <w:bCs w:val="0"/>
      </w:rPr>
    </w:lvl>
    <w:lvl w:ilvl="1">
      <w:start w:val="1"/>
      <w:numFmt w:val="lowerLetter"/>
      <w:lvlText w:val="(%2)"/>
      <w:lvlJc w:val="left"/>
      <w:pPr>
        <w:ind w:left="72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45656C6"/>
    <w:multiLevelType w:val="multilevel"/>
    <w:tmpl w:val="412A5C92"/>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hint="default"/>
        <w:b w:val="0"/>
        <w:bCs w:val="0"/>
        <w:color w:val="auto"/>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4C741FD"/>
    <w:multiLevelType w:val="multilevel"/>
    <w:tmpl w:val="8CA06B16"/>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hint="default"/>
        <w:b w:val="0"/>
        <w:bCs w:val="0"/>
        <w:i w:val="0"/>
        <w:iCs w:val="0"/>
        <w:color w:val="595959" w:themeColor="text1" w:themeTint="A6"/>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53D7E9D"/>
    <w:multiLevelType w:val="hybridMultilevel"/>
    <w:tmpl w:val="4F04D4E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69B7FC0"/>
    <w:multiLevelType w:val="multilevel"/>
    <w:tmpl w:val="D676E454"/>
    <w:lvl w:ilvl="0">
      <w:start w:val="1"/>
      <w:numFmt w:val="bullet"/>
      <w:lvlText w:val=""/>
      <w:lvlJc w:val="left"/>
      <w:pPr>
        <w:ind w:left="1440" w:hanging="720"/>
      </w:pPr>
      <w:rPr>
        <w:rFonts w:ascii="Symbol" w:hAnsi="Symbol" w:hint="default"/>
        <w:b/>
        <w:bCs w:val="0"/>
      </w:rPr>
    </w:lvl>
    <w:lvl w:ilvl="1">
      <w:start w:val="1"/>
      <w:numFmt w:val="decimal"/>
      <w:lvlText w:val="%1.%2"/>
      <w:lvlJc w:val="left"/>
      <w:pPr>
        <w:ind w:left="1440" w:hanging="72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10" w15:restartNumberingAfterBreak="0">
    <w:nsid w:val="16FD1CEB"/>
    <w:multiLevelType w:val="hybridMultilevel"/>
    <w:tmpl w:val="1AA0CEA4"/>
    <w:lvl w:ilvl="0" w:tplc="DF265C9C">
      <w:start w:val="1"/>
      <w:numFmt w:val="lowerRoman"/>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192D19B5"/>
    <w:multiLevelType w:val="hybridMultilevel"/>
    <w:tmpl w:val="B8AC56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9323CE2"/>
    <w:multiLevelType w:val="multilevel"/>
    <w:tmpl w:val="3D683312"/>
    <w:lvl w:ilvl="0">
      <w:start w:val="1"/>
      <w:numFmt w:val="decimal"/>
      <w:lvlText w:val="%1"/>
      <w:lvlJc w:val="left"/>
      <w:pPr>
        <w:ind w:left="720" w:hanging="720"/>
      </w:pPr>
      <w:rPr>
        <w:rFonts w:hint="default"/>
        <w:b/>
        <w:bCs w:val="0"/>
      </w:rPr>
    </w:lvl>
    <w:lvl w:ilvl="1">
      <w:start w:val="1"/>
      <w:numFmt w:val="lowerLetter"/>
      <w:lvlText w:val="(%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B2A4DC6"/>
    <w:multiLevelType w:val="hybridMultilevel"/>
    <w:tmpl w:val="F2BCB04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C230F37"/>
    <w:multiLevelType w:val="hybridMultilevel"/>
    <w:tmpl w:val="B8DA019A"/>
    <w:lvl w:ilvl="0" w:tplc="DF265C9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DBB4771"/>
    <w:multiLevelType w:val="hybridMultilevel"/>
    <w:tmpl w:val="E8862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5A427B"/>
    <w:multiLevelType w:val="multilevel"/>
    <w:tmpl w:val="F6AA89B6"/>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5FD07A6"/>
    <w:multiLevelType w:val="hybridMultilevel"/>
    <w:tmpl w:val="68FE6FD2"/>
    <w:lvl w:ilvl="0" w:tplc="4C9A4296">
      <w:start w:val="1"/>
      <w:numFmt w:val="decimal"/>
      <w:lvlText w:val="%1."/>
      <w:lvlJc w:val="left"/>
      <w:pPr>
        <w:ind w:left="720" w:hanging="360"/>
      </w:pPr>
      <w:rPr>
        <w:sz w:val="20"/>
        <w:szCs w:val="2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2A1C2287"/>
    <w:multiLevelType w:val="hybridMultilevel"/>
    <w:tmpl w:val="7E169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17325A"/>
    <w:multiLevelType w:val="hybridMultilevel"/>
    <w:tmpl w:val="D6B45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D263C07"/>
    <w:multiLevelType w:val="hybridMultilevel"/>
    <w:tmpl w:val="2E0A8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F64413"/>
    <w:multiLevelType w:val="multilevel"/>
    <w:tmpl w:val="F6AA89B6"/>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4AD1D6C"/>
    <w:multiLevelType w:val="hybridMultilevel"/>
    <w:tmpl w:val="F2BCB04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B3B0534"/>
    <w:multiLevelType w:val="hybridMultilevel"/>
    <w:tmpl w:val="F2BCB04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22B1C19"/>
    <w:multiLevelType w:val="multilevel"/>
    <w:tmpl w:val="F6AA89B6"/>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45F3D08"/>
    <w:multiLevelType w:val="multilevel"/>
    <w:tmpl w:val="44FCF9A6"/>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hint="default"/>
        <w:b w:val="0"/>
        <w:bCs w:val="0"/>
      </w:rPr>
    </w:lvl>
    <w:lvl w:ilvl="2">
      <w:start w:val="1"/>
      <w:numFmt w:val="lowerRoman"/>
      <w:lvlText w:val="(%3)"/>
      <w:lvlJc w:val="left"/>
      <w:pPr>
        <w:ind w:left="360" w:hanging="36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57B39AC"/>
    <w:multiLevelType w:val="hybridMultilevel"/>
    <w:tmpl w:val="70A87AC2"/>
    <w:lvl w:ilvl="0" w:tplc="DF265C9C">
      <w:start w:val="1"/>
      <w:numFmt w:val="lowerRoman"/>
      <w:lvlText w:val="(%1)"/>
      <w:lvlJc w:val="left"/>
      <w:pPr>
        <w:ind w:left="720" w:hanging="360"/>
      </w:pPr>
      <w:rPr>
        <w:rFonts w:hint="default"/>
      </w:rPr>
    </w:lvl>
    <w:lvl w:ilvl="1" w:tplc="08090001">
      <w:start w:val="1"/>
      <w:numFmt w:val="bullet"/>
      <w:lvlText w:val=""/>
      <w:lvlJc w:val="left"/>
      <w:pPr>
        <w:ind w:left="72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7635296"/>
    <w:multiLevelType w:val="multilevel"/>
    <w:tmpl w:val="34D41D92"/>
    <w:styleLink w:val="WL-Bullets"/>
    <w:lvl w:ilvl="0">
      <w:start w:val="1"/>
      <w:numFmt w:val="bullet"/>
      <w:pStyle w:val="BullettedList"/>
      <w:lvlText w:val=""/>
      <w:lvlJc w:val="left"/>
      <w:pPr>
        <w:tabs>
          <w:tab w:val="num" w:pos="397"/>
        </w:tabs>
        <w:ind w:left="397" w:hanging="340"/>
      </w:pPr>
      <w:rPr>
        <w:rFonts w:ascii="Wingdings" w:hAnsi="Wingdings" w:hint="default"/>
        <w:color w:val="2C5FC6"/>
      </w:rPr>
    </w:lvl>
    <w:lvl w:ilvl="1">
      <w:start w:val="1"/>
      <w:numFmt w:val="bullet"/>
      <w:pStyle w:val="BulletedList2"/>
      <w:lvlText w:val=""/>
      <w:lvlJc w:val="left"/>
      <w:pPr>
        <w:tabs>
          <w:tab w:val="num" w:pos="737"/>
        </w:tabs>
        <w:ind w:left="737" w:hanging="312"/>
      </w:pPr>
      <w:rPr>
        <w:rFonts w:ascii="Wingdings" w:hAnsi="Wingdings" w:hint="default"/>
        <w:color w:val="2C5FC6"/>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7CD463E"/>
    <w:multiLevelType w:val="multilevel"/>
    <w:tmpl w:val="D8886DD8"/>
    <w:lvl w:ilvl="0">
      <w:start w:val="1"/>
      <w:numFmt w:val="lowerRoman"/>
      <w:lvlText w:val="(%1)"/>
      <w:lvlJc w:val="left"/>
      <w:pPr>
        <w:ind w:left="1440" w:hanging="720"/>
      </w:pPr>
      <w:rPr>
        <w:rFonts w:hint="default"/>
        <w:b w:val="0"/>
        <w:bCs/>
      </w:rPr>
    </w:lvl>
    <w:lvl w:ilvl="1">
      <w:start w:val="1"/>
      <w:numFmt w:val="decimal"/>
      <w:lvlText w:val="%1.%2"/>
      <w:lvlJc w:val="left"/>
      <w:pPr>
        <w:ind w:left="1440" w:hanging="72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29" w15:restartNumberingAfterBreak="0">
    <w:nsid w:val="4D091322"/>
    <w:multiLevelType w:val="hybridMultilevel"/>
    <w:tmpl w:val="46D60820"/>
    <w:lvl w:ilvl="0" w:tplc="8A92770A">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EFF51E3"/>
    <w:multiLevelType w:val="multilevel"/>
    <w:tmpl w:val="1A3CD8E8"/>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F996234"/>
    <w:multiLevelType w:val="hybridMultilevel"/>
    <w:tmpl w:val="640ED3A4"/>
    <w:lvl w:ilvl="0" w:tplc="CBA64424">
      <w:start w:val="1"/>
      <w:numFmt w:val="bullet"/>
      <w:lvlText w:val=""/>
      <w:lvlJc w:val="left"/>
      <w:pPr>
        <w:ind w:left="1080" w:hanging="360"/>
      </w:pPr>
      <w:rPr>
        <w:rFonts w:ascii="Symbol" w:hAnsi="Symbol"/>
      </w:rPr>
    </w:lvl>
    <w:lvl w:ilvl="1" w:tplc="8946DC20">
      <w:start w:val="1"/>
      <w:numFmt w:val="bullet"/>
      <w:lvlText w:val=""/>
      <w:lvlJc w:val="left"/>
      <w:pPr>
        <w:ind w:left="1080" w:hanging="360"/>
      </w:pPr>
      <w:rPr>
        <w:rFonts w:ascii="Symbol" w:hAnsi="Symbol"/>
      </w:rPr>
    </w:lvl>
    <w:lvl w:ilvl="2" w:tplc="73B08BE8">
      <w:start w:val="1"/>
      <w:numFmt w:val="bullet"/>
      <w:lvlText w:val=""/>
      <w:lvlJc w:val="left"/>
      <w:pPr>
        <w:ind w:left="1080" w:hanging="360"/>
      </w:pPr>
      <w:rPr>
        <w:rFonts w:ascii="Symbol" w:hAnsi="Symbol"/>
      </w:rPr>
    </w:lvl>
    <w:lvl w:ilvl="3" w:tplc="EFB45EF4">
      <w:start w:val="1"/>
      <w:numFmt w:val="bullet"/>
      <w:lvlText w:val=""/>
      <w:lvlJc w:val="left"/>
      <w:pPr>
        <w:ind w:left="1080" w:hanging="360"/>
      </w:pPr>
      <w:rPr>
        <w:rFonts w:ascii="Symbol" w:hAnsi="Symbol"/>
      </w:rPr>
    </w:lvl>
    <w:lvl w:ilvl="4" w:tplc="0FF0E69E">
      <w:start w:val="1"/>
      <w:numFmt w:val="bullet"/>
      <w:lvlText w:val=""/>
      <w:lvlJc w:val="left"/>
      <w:pPr>
        <w:ind w:left="1080" w:hanging="360"/>
      </w:pPr>
      <w:rPr>
        <w:rFonts w:ascii="Symbol" w:hAnsi="Symbol"/>
      </w:rPr>
    </w:lvl>
    <w:lvl w:ilvl="5" w:tplc="CB6468C8">
      <w:start w:val="1"/>
      <w:numFmt w:val="bullet"/>
      <w:lvlText w:val=""/>
      <w:lvlJc w:val="left"/>
      <w:pPr>
        <w:ind w:left="1080" w:hanging="360"/>
      </w:pPr>
      <w:rPr>
        <w:rFonts w:ascii="Symbol" w:hAnsi="Symbol"/>
      </w:rPr>
    </w:lvl>
    <w:lvl w:ilvl="6" w:tplc="4D2611EE">
      <w:start w:val="1"/>
      <w:numFmt w:val="bullet"/>
      <w:lvlText w:val=""/>
      <w:lvlJc w:val="left"/>
      <w:pPr>
        <w:ind w:left="1080" w:hanging="360"/>
      </w:pPr>
      <w:rPr>
        <w:rFonts w:ascii="Symbol" w:hAnsi="Symbol"/>
      </w:rPr>
    </w:lvl>
    <w:lvl w:ilvl="7" w:tplc="139CAC46">
      <w:start w:val="1"/>
      <w:numFmt w:val="bullet"/>
      <w:lvlText w:val=""/>
      <w:lvlJc w:val="left"/>
      <w:pPr>
        <w:ind w:left="1080" w:hanging="360"/>
      </w:pPr>
      <w:rPr>
        <w:rFonts w:ascii="Symbol" w:hAnsi="Symbol"/>
      </w:rPr>
    </w:lvl>
    <w:lvl w:ilvl="8" w:tplc="7DE2DB42">
      <w:start w:val="1"/>
      <w:numFmt w:val="bullet"/>
      <w:lvlText w:val=""/>
      <w:lvlJc w:val="left"/>
      <w:pPr>
        <w:ind w:left="1080" w:hanging="360"/>
      </w:pPr>
      <w:rPr>
        <w:rFonts w:ascii="Symbol" w:hAnsi="Symbol"/>
      </w:rPr>
    </w:lvl>
  </w:abstractNum>
  <w:abstractNum w:abstractNumId="32" w15:restartNumberingAfterBreak="0">
    <w:nsid w:val="51A32EAE"/>
    <w:multiLevelType w:val="multilevel"/>
    <w:tmpl w:val="8CA06B16"/>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hint="default"/>
        <w:b w:val="0"/>
        <w:bCs w:val="0"/>
        <w:i w:val="0"/>
        <w:iCs w:val="0"/>
        <w:color w:val="595959" w:themeColor="text1" w:themeTint="A6"/>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3F4700B"/>
    <w:multiLevelType w:val="hybridMultilevel"/>
    <w:tmpl w:val="C8B42990"/>
    <w:lvl w:ilvl="0" w:tplc="A4FE3FCE">
      <w:start w:val="1"/>
      <w:numFmt w:val="decimal"/>
      <w:lvlText w:val="%1."/>
      <w:lvlJc w:val="left"/>
      <w:pPr>
        <w:ind w:left="720" w:hanging="360"/>
      </w:pPr>
      <w:rPr>
        <w:rFonts w:hint="default"/>
        <w:b w:val="0"/>
        <w:i w:val="0"/>
      </w:rPr>
    </w:lvl>
    <w:lvl w:ilvl="1" w:tplc="D47631BE">
      <w:start w:val="1"/>
      <w:numFmt w:val="lowerLetter"/>
      <w:lvlText w:val="(%2)"/>
      <w:lvlJc w:val="left"/>
      <w:pPr>
        <w:ind w:left="1440" w:hanging="360"/>
      </w:pPr>
      <w:rPr>
        <w:rFonts w:hint="default"/>
        <w:color w:val="595959" w:themeColor="text1" w:themeTint="A6"/>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2025F1"/>
    <w:multiLevelType w:val="hybridMultilevel"/>
    <w:tmpl w:val="F2BCB04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A6C3A1D"/>
    <w:multiLevelType w:val="multilevel"/>
    <w:tmpl w:val="D676E454"/>
    <w:lvl w:ilvl="0">
      <w:start w:val="1"/>
      <w:numFmt w:val="bullet"/>
      <w:lvlText w:val=""/>
      <w:lvlJc w:val="left"/>
      <w:pPr>
        <w:ind w:left="1440" w:hanging="720"/>
      </w:pPr>
      <w:rPr>
        <w:rFonts w:ascii="Symbol" w:hAnsi="Symbol" w:hint="default"/>
        <w:b/>
        <w:bCs w:val="0"/>
      </w:rPr>
    </w:lvl>
    <w:lvl w:ilvl="1">
      <w:start w:val="1"/>
      <w:numFmt w:val="decimal"/>
      <w:lvlText w:val="%1.%2"/>
      <w:lvlJc w:val="left"/>
      <w:pPr>
        <w:ind w:left="1440" w:hanging="72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36" w15:restartNumberingAfterBreak="0">
    <w:nsid w:val="5AF0009D"/>
    <w:multiLevelType w:val="hybridMultilevel"/>
    <w:tmpl w:val="83D88762"/>
    <w:lvl w:ilvl="0" w:tplc="DF265C9C">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5CD473D3"/>
    <w:multiLevelType w:val="multilevel"/>
    <w:tmpl w:val="D676E454"/>
    <w:lvl w:ilvl="0">
      <w:start w:val="1"/>
      <w:numFmt w:val="bullet"/>
      <w:lvlText w:val=""/>
      <w:lvlJc w:val="left"/>
      <w:pPr>
        <w:ind w:left="1440" w:hanging="720"/>
      </w:pPr>
      <w:rPr>
        <w:rFonts w:ascii="Symbol" w:hAnsi="Symbol" w:hint="default"/>
        <w:b/>
        <w:bCs w:val="0"/>
      </w:rPr>
    </w:lvl>
    <w:lvl w:ilvl="1">
      <w:start w:val="1"/>
      <w:numFmt w:val="decimal"/>
      <w:lvlText w:val="%1.%2"/>
      <w:lvlJc w:val="left"/>
      <w:pPr>
        <w:ind w:left="1440" w:hanging="72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38" w15:restartNumberingAfterBreak="0">
    <w:nsid w:val="5D0C4C78"/>
    <w:multiLevelType w:val="hybridMultilevel"/>
    <w:tmpl w:val="C9D4587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61332800"/>
    <w:multiLevelType w:val="multilevel"/>
    <w:tmpl w:val="2938C014"/>
    <w:lvl w:ilvl="0">
      <w:start w:val="1"/>
      <w:numFmt w:val="decimal"/>
      <w:lvlText w:val="%1"/>
      <w:lvlJc w:val="left"/>
      <w:pPr>
        <w:ind w:left="720" w:hanging="720"/>
      </w:pPr>
      <w:rPr>
        <w:rFonts w:hint="default"/>
        <w:b/>
        <w:bCs w:val="0"/>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253533A"/>
    <w:multiLevelType w:val="multilevel"/>
    <w:tmpl w:val="665EC1F0"/>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ascii="Arial" w:hAnsi="Arial" w:cs="Arial"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2825999"/>
    <w:multiLevelType w:val="multilevel"/>
    <w:tmpl w:val="F6AA89B6"/>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3E05CC4"/>
    <w:multiLevelType w:val="multilevel"/>
    <w:tmpl w:val="F6AA89B6"/>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4CE7CF2"/>
    <w:multiLevelType w:val="hybridMultilevel"/>
    <w:tmpl w:val="4F04D4E4"/>
    <w:lvl w:ilvl="0" w:tplc="DF265C9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5CD3471"/>
    <w:multiLevelType w:val="hybridMultilevel"/>
    <w:tmpl w:val="F2BCB04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6F76567"/>
    <w:multiLevelType w:val="multilevel"/>
    <w:tmpl w:val="34D41D92"/>
    <w:numStyleLink w:val="WL-Bullets"/>
  </w:abstractNum>
  <w:abstractNum w:abstractNumId="46" w15:restartNumberingAfterBreak="0">
    <w:nsid w:val="6CC0433D"/>
    <w:multiLevelType w:val="hybridMultilevel"/>
    <w:tmpl w:val="88C466F8"/>
    <w:lvl w:ilvl="0" w:tplc="A4FE2CA2">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03B6434"/>
    <w:multiLevelType w:val="multilevel"/>
    <w:tmpl w:val="DC3A2846"/>
    <w:lvl w:ilvl="0">
      <w:start w:val="1"/>
      <w:numFmt w:val="decimal"/>
      <w:pStyle w:val="Level1"/>
      <w:lvlText w:val="%1"/>
      <w:lvlJc w:val="left"/>
      <w:pPr>
        <w:tabs>
          <w:tab w:val="num" w:pos="680"/>
        </w:tabs>
        <w:ind w:left="680" w:hanging="680"/>
      </w:pPr>
      <w:rPr>
        <w:rFonts w:ascii="Arial" w:hAnsi="Arial" w:cs="Times New Roman" w:hint="default"/>
        <w:b/>
        <w:i w:val="0"/>
        <w:sz w:val="22"/>
      </w:rPr>
    </w:lvl>
    <w:lvl w:ilvl="1">
      <w:start w:val="1"/>
      <w:numFmt w:val="decimal"/>
      <w:pStyle w:val="Level2"/>
      <w:lvlText w:val="%1.%2"/>
      <w:lvlJc w:val="left"/>
      <w:pPr>
        <w:tabs>
          <w:tab w:val="num" w:pos="822"/>
        </w:tabs>
        <w:ind w:left="822" w:hanging="680"/>
      </w:pPr>
      <w:rPr>
        <w:rFonts w:ascii="Arial" w:hAnsi="Arial" w:cs="Times New Roman" w:hint="default"/>
        <w:b w:val="0"/>
        <w:i w:val="0"/>
        <w:sz w:val="20"/>
        <w:szCs w:val="20"/>
      </w:rPr>
    </w:lvl>
    <w:lvl w:ilvl="2">
      <w:start w:val="1"/>
      <w:numFmt w:val="decimal"/>
      <w:pStyle w:val="Level3"/>
      <w:lvlText w:val="%1.%2"/>
      <w:lvlJc w:val="left"/>
      <w:pPr>
        <w:tabs>
          <w:tab w:val="num" w:pos="1361"/>
        </w:tabs>
        <w:ind w:left="1361" w:hanging="681"/>
      </w:pPr>
      <w:rPr>
        <w:rFonts w:ascii="Arial" w:hAnsi="Arial" w:cs="Times New Roman" w:hint="default"/>
        <w:b/>
        <w:i w:val="0"/>
        <w:sz w:val="17"/>
      </w:rPr>
    </w:lvl>
    <w:lvl w:ilvl="3">
      <w:start w:val="1"/>
      <w:numFmt w:val="lowerRoman"/>
      <w:pStyle w:val="Level4"/>
      <w:lvlText w:val="(%4)"/>
      <w:lvlJc w:val="left"/>
      <w:pPr>
        <w:tabs>
          <w:tab w:val="num" w:pos="2041"/>
        </w:tabs>
        <w:ind w:left="2041" w:hanging="680"/>
      </w:pPr>
      <w:rPr>
        <w:rFonts w:ascii="Arial" w:hAnsi="Arial" w:cs="Times New Roman" w:hint="default"/>
        <w:b w:val="0"/>
        <w:i w:val="0"/>
        <w:sz w:val="20"/>
      </w:rPr>
    </w:lvl>
    <w:lvl w:ilvl="4">
      <w:start w:val="1"/>
      <w:numFmt w:val="lowerLetter"/>
      <w:pStyle w:val="Level5"/>
      <w:lvlText w:val="(%5)"/>
      <w:lvlJc w:val="left"/>
      <w:pPr>
        <w:tabs>
          <w:tab w:val="num" w:pos="2608"/>
        </w:tabs>
        <w:ind w:left="2608" w:hanging="567"/>
      </w:pPr>
      <w:rPr>
        <w:rFonts w:ascii="Arial" w:hAnsi="Arial" w:cs="Times New Roman" w:hint="default"/>
        <w:b w:val="0"/>
        <w:i w:val="0"/>
        <w:sz w:val="20"/>
      </w:rPr>
    </w:lvl>
    <w:lvl w:ilvl="5">
      <w:start w:val="1"/>
      <w:numFmt w:val="upperRoman"/>
      <w:pStyle w:val="Level6"/>
      <w:lvlText w:val="(%6)"/>
      <w:lvlJc w:val="left"/>
      <w:pPr>
        <w:tabs>
          <w:tab w:val="num" w:pos="3289"/>
        </w:tabs>
        <w:ind w:left="3289" w:hanging="681"/>
      </w:pPr>
      <w:rPr>
        <w:rFonts w:ascii="Arial" w:hAnsi="Arial" w:cs="Times New Roman" w:hint="default"/>
        <w:b w:val="0"/>
        <w:i w:val="0"/>
        <w:sz w:val="20"/>
      </w:rPr>
    </w:lvl>
    <w:lvl w:ilvl="6">
      <w:start w:val="1"/>
      <w:numFmt w:val="none"/>
      <w:lvlText w:val=""/>
      <w:lvlJc w:val="left"/>
      <w:pPr>
        <w:tabs>
          <w:tab w:val="num" w:pos="3240"/>
        </w:tabs>
        <w:ind w:left="3240" w:hanging="1080"/>
      </w:pPr>
      <w:rPr>
        <w:rFonts w:cs="Times New Roman" w:hint="default"/>
      </w:rPr>
    </w:lvl>
    <w:lvl w:ilvl="7">
      <w:start w:val="1"/>
      <w:numFmt w:val="none"/>
      <w:lvlText w:val=""/>
      <w:lvlJc w:val="left"/>
      <w:pPr>
        <w:tabs>
          <w:tab w:val="num" w:pos="3744"/>
        </w:tabs>
        <w:ind w:left="3744" w:hanging="1224"/>
      </w:pPr>
      <w:rPr>
        <w:rFonts w:cs="Times New Roman" w:hint="default"/>
      </w:rPr>
    </w:lvl>
    <w:lvl w:ilvl="8">
      <w:start w:val="1"/>
      <w:numFmt w:val="none"/>
      <w:lvlText w:val=""/>
      <w:lvlJc w:val="left"/>
      <w:pPr>
        <w:tabs>
          <w:tab w:val="num" w:pos="4320"/>
        </w:tabs>
        <w:ind w:left="4320" w:hanging="1440"/>
      </w:pPr>
      <w:rPr>
        <w:rFonts w:cs="Times New Roman" w:hint="default"/>
      </w:rPr>
    </w:lvl>
  </w:abstractNum>
  <w:abstractNum w:abstractNumId="48" w15:restartNumberingAfterBreak="0">
    <w:nsid w:val="71134032"/>
    <w:multiLevelType w:val="hybridMultilevel"/>
    <w:tmpl w:val="61289CC2"/>
    <w:lvl w:ilvl="0" w:tplc="DF265C9C">
      <w:start w:val="1"/>
      <w:numFmt w:val="lowerRoman"/>
      <w:lvlText w:val="(%1)"/>
      <w:lvlJc w:val="left"/>
      <w:pPr>
        <w:ind w:left="720" w:hanging="360"/>
      </w:pPr>
      <w:rPr>
        <w:rFonts w:hint="default"/>
      </w:rPr>
    </w:lvl>
    <w:lvl w:ilvl="1" w:tplc="4FBE9746">
      <w:start w:val="1"/>
      <w:numFmt w:val="lowerRoman"/>
      <w:lvlText w:val="(%2)"/>
      <w:lvlJc w:val="left"/>
      <w:pPr>
        <w:ind w:left="1800" w:hanging="72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72167389"/>
    <w:multiLevelType w:val="multilevel"/>
    <w:tmpl w:val="F6AA89B6"/>
    <w:lvl w:ilvl="0">
      <w:start w:val="1"/>
      <w:numFmt w:val="decimal"/>
      <w:lvlText w:val="%1"/>
      <w:lvlJc w:val="left"/>
      <w:pPr>
        <w:ind w:left="720" w:hanging="720"/>
      </w:pPr>
      <w:rPr>
        <w:rFonts w:hint="default"/>
        <w:b/>
        <w:bCs w:val="0"/>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AF4443B"/>
    <w:multiLevelType w:val="hybridMultilevel"/>
    <w:tmpl w:val="F2BCB04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CDB28DB"/>
    <w:multiLevelType w:val="multilevel"/>
    <w:tmpl w:val="D676E454"/>
    <w:lvl w:ilvl="0">
      <w:start w:val="1"/>
      <w:numFmt w:val="bullet"/>
      <w:lvlText w:val=""/>
      <w:lvlJc w:val="left"/>
      <w:pPr>
        <w:ind w:left="1440" w:hanging="720"/>
      </w:pPr>
      <w:rPr>
        <w:rFonts w:ascii="Symbol" w:hAnsi="Symbol" w:hint="default"/>
        <w:b/>
        <w:bCs w:val="0"/>
      </w:rPr>
    </w:lvl>
    <w:lvl w:ilvl="1">
      <w:start w:val="1"/>
      <w:numFmt w:val="decimal"/>
      <w:lvlText w:val="%1.%2"/>
      <w:lvlJc w:val="left"/>
      <w:pPr>
        <w:ind w:left="1440" w:hanging="72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num w:numId="1" w16cid:durableId="1642733328">
    <w:abstractNumId w:val="27"/>
  </w:num>
  <w:num w:numId="2" w16cid:durableId="756485380">
    <w:abstractNumId w:val="45"/>
  </w:num>
  <w:num w:numId="3" w16cid:durableId="514154334">
    <w:abstractNumId w:val="33"/>
  </w:num>
  <w:num w:numId="4" w16cid:durableId="1855655712">
    <w:abstractNumId w:val="46"/>
  </w:num>
  <w:num w:numId="5" w16cid:durableId="1742480686">
    <w:abstractNumId w:val="3"/>
  </w:num>
  <w:num w:numId="6" w16cid:durableId="2065835443">
    <w:abstractNumId w:val="40"/>
  </w:num>
  <w:num w:numId="7" w16cid:durableId="818613520">
    <w:abstractNumId w:val="38"/>
  </w:num>
  <w:num w:numId="8" w16cid:durableId="687875652">
    <w:abstractNumId w:val="20"/>
  </w:num>
  <w:num w:numId="9" w16cid:durableId="1426681647">
    <w:abstractNumId w:val="19"/>
  </w:num>
  <w:num w:numId="10" w16cid:durableId="1636447597">
    <w:abstractNumId w:val="17"/>
    <w:lvlOverride w:ilvl="0">
      <w:startOverride w:val="1"/>
    </w:lvlOverride>
    <w:lvlOverride w:ilvl="1"/>
    <w:lvlOverride w:ilvl="2"/>
    <w:lvlOverride w:ilvl="3"/>
    <w:lvlOverride w:ilvl="4"/>
    <w:lvlOverride w:ilvl="5"/>
    <w:lvlOverride w:ilvl="6"/>
    <w:lvlOverride w:ilvl="7"/>
    <w:lvlOverride w:ilvl="8"/>
  </w:num>
  <w:num w:numId="11" w16cid:durableId="405808934">
    <w:abstractNumId w:val="47"/>
  </w:num>
  <w:num w:numId="12" w16cid:durableId="1153135497">
    <w:abstractNumId w:val="15"/>
  </w:num>
  <w:num w:numId="13" w16cid:durableId="90010696">
    <w:abstractNumId w:val="48"/>
  </w:num>
  <w:num w:numId="14" w16cid:durableId="1060983067">
    <w:abstractNumId w:val="26"/>
  </w:num>
  <w:num w:numId="15" w16cid:durableId="127092296">
    <w:abstractNumId w:val="2"/>
  </w:num>
  <w:num w:numId="16" w16cid:durableId="2090036593">
    <w:abstractNumId w:val="41"/>
  </w:num>
  <w:num w:numId="17" w16cid:durableId="555166275">
    <w:abstractNumId w:val="42"/>
  </w:num>
  <w:num w:numId="18" w16cid:durableId="2002662009">
    <w:abstractNumId w:val="28"/>
  </w:num>
  <w:num w:numId="19" w16cid:durableId="592477905">
    <w:abstractNumId w:val="51"/>
  </w:num>
  <w:num w:numId="20" w16cid:durableId="739911057">
    <w:abstractNumId w:val="35"/>
  </w:num>
  <w:num w:numId="21" w16cid:durableId="476146465">
    <w:abstractNumId w:val="1"/>
  </w:num>
  <w:num w:numId="22" w16cid:durableId="514922608">
    <w:abstractNumId w:val="25"/>
  </w:num>
  <w:num w:numId="23" w16cid:durableId="696271641">
    <w:abstractNumId w:val="37"/>
  </w:num>
  <w:num w:numId="24" w16cid:durableId="788863865">
    <w:abstractNumId w:val="24"/>
  </w:num>
  <w:num w:numId="25" w16cid:durableId="1174761217">
    <w:abstractNumId w:val="29"/>
  </w:num>
  <w:num w:numId="26" w16cid:durableId="725302933">
    <w:abstractNumId w:val="16"/>
  </w:num>
  <w:num w:numId="27" w16cid:durableId="1744720404">
    <w:abstractNumId w:val="12"/>
  </w:num>
  <w:num w:numId="28" w16cid:durableId="661813768">
    <w:abstractNumId w:val="43"/>
  </w:num>
  <w:num w:numId="29" w16cid:durableId="758674296">
    <w:abstractNumId w:val="8"/>
  </w:num>
  <w:num w:numId="30" w16cid:durableId="526019252">
    <w:abstractNumId w:val="49"/>
  </w:num>
  <w:num w:numId="31" w16cid:durableId="1744643438">
    <w:abstractNumId w:val="9"/>
  </w:num>
  <w:num w:numId="32" w16cid:durableId="1425614886">
    <w:abstractNumId w:val="7"/>
  </w:num>
  <w:num w:numId="33" w16cid:durableId="2041127583">
    <w:abstractNumId w:val="4"/>
  </w:num>
  <w:num w:numId="34" w16cid:durableId="1101805379">
    <w:abstractNumId w:val="34"/>
  </w:num>
  <w:num w:numId="35" w16cid:durableId="1781413889">
    <w:abstractNumId w:val="22"/>
  </w:num>
  <w:num w:numId="36" w16cid:durableId="1446733888">
    <w:abstractNumId w:val="23"/>
  </w:num>
  <w:num w:numId="37" w16cid:durableId="1639728383">
    <w:abstractNumId w:val="13"/>
  </w:num>
  <w:num w:numId="38" w16cid:durableId="1325476753">
    <w:abstractNumId w:val="21"/>
  </w:num>
  <w:num w:numId="39" w16cid:durableId="1804039825">
    <w:abstractNumId w:val="0"/>
  </w:num>
  <w:num w:numId="40" w16cid:durableId="310139259">
    <w:abstractNumId w:val="31"/>
  </w:num>
  <w:num w:numId="41" w16cid:durableId="537739522">
    <w:abstractNumId w:val="6"/>
  </w:num>
  <w:num w:numId="42" w16cid:durableId="748574537">
    <w:abstractNumId w:val="30"/>
  </w:num>
  <w:num w:numId="43" w16cid:durableId="129634325">
    <w:abstractNumId w:val="18"/>
  </w:num>
  <w:num w:numId="44" w16cid:durableId="269356675">
    <w:abstractNumId w:val="5"/>
  </w:num>
  <w:num w:numId="45" w16cid:durableId="1808427438">
    <w:abstractNumId w:val="10"/>
  </w:num>
  <w:num w:numId="46" w16cid:durableId="146169926">
    <w:abstractNumId w:val="14"/>
  </w:num>
  <w:num w:numId="47" w16cid:durableId="1056389777">
    <w:abstractNumId w:val="39"/>
  </w:num>
  <w:num w:numId="48" w16cid:durableId="731123314">
    <w:abstractNumId w:val="36"/>
  </w:num>
  <w:num w:numId="49" w16cid:durableId="501505869">
    <w:abstractNumId w:val="44"/>
  </w:num>
  <w:num w:numId="50" w16cid:durableId="999999001">
    <w:abstractNumId w:val="7"/>
  </w:num>
  <w:num w:numId="51" w16cid:durableId="191459323">
    <w:abstractNumId w:val="32"/>
  </w:num>
  <w:num w:numId="52" w16cid:durableId="1520898497">
    <w:abstractNumId w:val="50"/>
  </w:num>
  <w:num w:numId="53" w16cid:durableId="1363744285">
    <w:abstractNumId w:val="1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8B9"/>
    <w:rsid w:val="00002FB7"/>
    <w:rsid w:val="00003456"/>
    <w:rsid w:val="0000452A"/>
    <w:rsid w:val="00004636"/>
    <w:rsid w:val="0000631C"/>
    <w:rsid w:val="00011D58"/>
    <w:rsid w:val="000141E7"/>
    <w:rsid w:val="00015C9C"/>
    <w:rsid w:val="00015E33"/>
    <w:rsid w:val="000177B2"/>
    <w:rsid w:val="0002089F"/>
    <w:rsid w:val="00021585"/>
    <w:rsid w:val="00022428"/>
    <w:rsid w:val="000251D5"/>
    <w:rsid w:val="000269A5"/>
    <w:rsid w:val="00026DD6"/>
    <w:rsid w:val="00027391"/>
    <w:rsid w:val="000337CD"/>
    <w:rsid w:val="00034F96"/>
    <w:rsid w:val="00036A7B"/>
    <w:rsid w:val="00044637"/>
    <w:rsid w:val="0005128B"/>
    <w:rsid w:val="00054F4C"/>
    <w:rsid w:val="00055AE8"/>
    <w:rsid w:val="00060681"/>
    <w:rsid w:val="000615A9"/>
    <w:rsid w:val="00070167"/>
    <w:rsid w:val="00074415"/>
    <w:rsid w:val="00076961"/>
    <w:rsid w:val="000778F2"/>
    <w:rsid w:val="00077AB1"/>
    <w:rsid w:val="00082DF7"/>
    <w:rsid w:val="00090554"/>
    <w:rsid w:val="0009064A"/>
    <w:rsid w:val="00097985"/>
    <w:rsid w:val="000A6C62"/>
    <w:rsid w:val="000B1349"/>
    <w:rsid w:val="000B1CB5"/>
    <w:rsid w:val="000B2411"/>
    <w:rsid w:val="000B490A"/>
    <w:rsid w:val="000C037E"/>
    <w:rsid w:val="000C0421"/>
    <w:rsid w:val="000C1B98"/>
    <w:rsid w:val="000C38DF"/>
    <w:rsid w:val="000C3F5E"/>
    <w:rsid w:val="000D0230"/>
    <w:rsid w:val="000D6891"/>
    <w:rsid w:val="000E01F1"/>
    <w:rsid w:val="000E1A62"/>
    <w:rsid w:val="000E1B34"/>
    <w:rsid w:val="000E3ADF"/>
    <w:rsid w:val="000F1298"/>
    <w:rsid w:val="000F188A"/>
    <w:rsid w:val="000F1D2D"/>
    <w:rsid w:val="000F3769"/>
    <w:rsid w:val="000F3ABB"/>
    <w:rsid w:val="000F419F"/>
    <w:rsid w:val="000F4307"/>
    <w:rsid w:val="000F69C5"/>
    <w:rsid w:val="001030FA"/>
    <w:rsid w:val="00103E3D"/>
    <w:rsid w:val="001058FA"/>
    <w:rsid w:val="0010661B"/>
    <w:rsid w:val="00107724"/>
    <w:rsid w:val="001175CC"/>
    <w:rsid w:val="00121FC3"/>
    <w:rsid w:val="00122E74"/>
    <w:rsid w:val="00126282"/>
    <w:rsid w:val="00126A4E"/>
    <w:rsid w:val="00127F94"/>
    <w:rsid w:val="00130553"/>
    <w:rsid w:val="00133CB4"/>
    <w:rsid w:val="00136811"/>
    <w:rsid w:val="00137349"/>
    <w:rsid w:val="00137B83"/>
    <w:rsid w:val="00137CE7"/>
    <w:rsid w:val="0014572E"/>
    <w:rsid w:val="00146AAA"/>
    <w:rsid w:val="00152153"/>
    <w:rsid w:val="001538B8"/>
    <w:rsid w:val="001548C8"/>
    <w:rsid w:val="00155062"/>
    <w:rsid w:val="00160FEB"/>
    <w:rsid w:val="00162B10"/>
    <w:rsid w:val="00163116"/>
    <w:rsid w:val="00167201"/>
    <w:rsid w:val="00167297"/>
    <w:rsid w:val="00167D73"/>
    <w:rsid w:val="00170DBC"/>
    <w:rsid w:val="00170F28"/>
    <w:rsid w:val="001722DC"/>
    <w:rsid w:val="0017244E"/>
    <w:rsid w:val="00172E4F"/>
    <w:rsid w:val="0017718E"/>
    <w:rsid w:val="001775B8"/>
    <w:rsid w:val="00177F76"/>
    <w:rsid w:val="0018056A"/>
    <w:rsid w:val="0018271F"/>
    <w:rsid w:val="00186722"/>
    <w:rsid w:val="00192600"/>
    <w:rsid w:val="00192F77"/>
    <w:rsid w:val="001930BA"/>
    <w:rsid w:val="00196D13"/>
    <w:rsid w:val="001971C1"/>
    <w:rsid w:val="00197EEA"/>
    <w:rsid w:val="001A0353"/>
    <w:rsid w:val="001A0467"/>
    <w:rsid w:val="001A35D0"/>
    <w:rsid w:val="001A3FC7"/>
    <w:rsid w:val="001A5C84"/>
    <w:rsid w:val="001A75F5"/>
    <w:rsid w:val="001B047F"/>
    <w:rsid w:val="001B15E8"/>
    <w:rsid w:val="001B2188"/>
    <w:rsid w:val="001B5D6C"/>
    <w:rsid w:val="001B6A85"/>
    <w:rsid w:val="001C0517"/>
    <w:rsid w:val="001C09CE"/>
    <w:rsid w:val="001C42B8"/>
    <w:rsid w:val="001C6448"/>
    <w:rsid w:val="001C69CC"/>
    <w:rsid w:val="001C774E"/>
    <w:rsid w:val="001D24CB"/>
    <w:rsid w:val="001D2DE4"/>
    <w:rsid w:val="001D4EFD"/>
    <w:rsid w:val="001D4F04"/>
    <w:rsid w:val="001D5C75"/>
    <w:rsid w:val="001E1715"/>
    <w:rsid w:val="001E1BF0"/>
    <w:rsid w:val="001E4292"/>
    <w:rsid w:val="001E480C"/>
    <w:rsid w:val="001E52C0"/>
    <w:rsid w:val="001F19E9"/>
    <w:rsid w:val="001F24B6"/>
    <w:rsid w:val="001F27BE"/>
    <w:rsid w:val="001F3A6A"/>
    <w:rsid w:val="001F4D82"/>
    <w:rsid w:val="001F5CEE"/>
    <w:rsid w:val="001F757A"/>
    <w:rsid w:val="001F79D1"/>
    <w:rsid w:val="00201374"/>
    <w:rsid w:val="00201944"/>
    <w:rsid w:val="00201FD8"/>
    <w:rsid w:val="00203E37"/>
    <w:rsid w:val="00204B18"/>
    <w:rsid w:val="00206A38"/>
    <w:rsid w:val="00212790"/>
    <w:rsid w:val="00213A77"/>
    <w:rsid w:val="00216529"/>
    <w:rsid w:val="00216926"/>
    <w:rsid w:val="00217CDC"/>
    <w:rsid w:val="002222C8"/>
    <w:rsid w:val="002239C9"/>
    <w:rsid w:val="0022601B"/>
    <w:rsid w:val="00226E6D"/>
    <w:rsid w:val="00227FD8"/>
    <w:rsid w:val="0023413C"/>
    <w:rsid w:val="00234CF4"/>
    <w:rsid w:val="0024043F"/>
    <w:rsid w:val="00240BD1"/>
    <w:rsid w:val="002415FB"/>
    <w:rsid w:val="00241946"/>
    <w:rsid w:val="00241DC9"/>
    <w:rsid w:val="002431DB"/>
    <w:rsid w:val="0024335C"/>
    <w:rsid w:val="0024339F"/>
    <w:rsid w:val="00243CDE"/>
    <w:rsid w:val="0024436F"/>
    <w:rsid w:val="00244810"/>
    <w:rsid w:val="00245725"/>
    <w:rsid w:val="002469A8"/>
    <w:rsid w:val="00250940"/>
    <w:rsid w:val="002541B9"/>
    <w:rsid w:val="002549AE"/>
    <w:rsid w:val="002603F4"/>
    <w:rsid w:val="0026075E"/>
    <w:rsid w:val="002613E1"/>
    <w:rsid w:val="0026421C"/>
    <w:rsid w:val="00264644"/>
    <w:rsid w:val="002700F2"/>
    <w:rsid w:val="00274429"/>
    <w:rsid w:val="002761C3"/>
    <w:rsid w:val="00276409"/>
    <w:rsid w:val="00276EC4"/>
    <w:rsid w:val="002838CD"/>
    <w:rsid w:val="0028746F"/>
    <w:rsid w:val="00290E02"/>
    <w:rsid w:val="00295F26"/>
    <w:rsid w:val="002A28F8"/>
    <w:rsid w:val="002A47D9"/>
    <w:rsid w:val="002A6A10"/>
    <w:rsid w:val="002A6B24"/>
    <w:rsid w:val="002A728B"/>
    <w:rsid w:val="002A7BBA"/>
    <w:rsid w:val="002B429B"/>
    <w:rsid w:val="002B4AE6"/>
    <w:rsid w:val="002B6AEA"/>
    <w:rsid w:val="002C1388"/>
    <w:rsid w:val="002C2DBC"/>
    <w:rsid w:val="002C31C1"/>
    <w:rsid w:val="002C558A"/>
    <w:rsid w:val="002C66A6"/>
    <w:rsid w:val="002D0D47"/>
    <w:rsid w:val="002D187F"/>
    <w:rsid w:val="002D2056"/>
    <w:rsid w:val="002D30DA"/>
    <w:rsid w:val="002D4821"/>
    <w:rsid w:val="002D5940"/>
    <w:rsid w:val="002D776B"/>
    <w:rsid w:val="002D7A15"/>
    <w:rsid w:val="002E0E8E"/>
    <w:rsid w:val="002E1EE5"/>
    <w:rsid w:val="002E3BAF"/>
    <w:rsid w:val="002E48B0"/>
    <w:rsid w:val="002E525A"/>
    <w:rsid w:val="002F580A"/>
    <w:rsid w:val="002F714D"/>
    <w:rsid w:val="002F7C9A"/>
    <w:rsid w:val="003003C8"/>
    <w:rsid w:val="00301CB9"/>
    <w:rsid w:val="00307C7E"/>
    <w:rsid w:val="00313450"/>
    <w:rsid w:val="0032104F"/>
    <w:rsid w:val="003225BE"/>
    <w:rsid w:val="003248C2"/>
    <w:rsid w:val="00324CE6"/>
    <w:rsid w:val="00330B45"/>
    <w:rsid w:val="00330F03"/>
    <w:rsid w:val="003324EE"/>
    <w:rsid w:val="00335586"/>
    <w:rsid w:val="003358B9"/>
    <w:rsid w:val="00336690"/>
    <w:rsid w:val="0033697C"/>
    <w:rsid w:val="003371FB"/>
    <w:rsid w:val="00337F80"/>
    <w:rsid w:val="00337FE2"/>
    <w:rsid w:val="003404E3"/>
    <w:rsid w:val="003452D5"/>
    <w:rsid w:val="003463C4"/>
    <w:rsid w:val="00351408"/>
    <w:rsid w:val="00354790"/>
    <w:rsid w:val="003562D0"/>
    <w:rsid w:val="0035659D"/>
    <w:rsid w:val="003571D2"/>
    <w:rsid w:val="00362896"/>
    <w:rsid w:val="0036375D"/>
    <w:rsid w:val="003662F5"/>
    <w:rsid w:val="00367975"/>
    <w:rsid w:val="00371971"/>
    <w:rsid w:val="00372A8E"/>
    <w:rsid w:val="003734F2"/>
    <w:rsid w:val="00375F80"/>
    <w:rsid w:val="00376B10"/>
    <w:rsid w:val="00377C48"/>
    <w:rsid w:val="00381821"/>
    <w:rsid w:val="003839A9"/>
    <w:rsid w:val="003859A3"/>
    <w:rsid w:val="00390FC8"/>
    <w:rsid w:val="00393E91"/>
    <w:rsid w:val="00394AF9"/>
    <w:rsid w:val="003954CE"/>
    <w:rsid w:val="0039628C"/>
    <w:rsid w:val="00397096"/>
    <w:rsid w:val="003975A7"/>
    <w:rsid w:val="00397DFD"/>
    <w:rsid w:val="003A109F"/>
    <w:rsid w:val="003A3334"/>
    <w:rsid w:val="003A4FA2"/>
    <w:rsid w:val="003A5D97"/>
    <w:rsid w:val="003A610E"/>
    <w:rsid w:val="003B1F1B"/>
    <w:rsid w:val="003B2BC5"/>
    <w:rsid w:val="003B5950"/>
    <w:rsid w:val="003B729A"/>
    <w:rsid w:val="003C0995"/>
    <w:rsid w:val="003C2999"/>
    <w:rsid w:val="003C5D01"/>
    <w:rsid w:val="003D54C3"/>
    <w:rsid w:val="003D6558"/>
    <w:rsid w:val="003D732D"/>
    <w:rsid w:val="003D7993"/>
    <w:rsid w:val="003E71A6"/>
    <w:rsid w:val="003E773E"/>
    <w:rsid w:val="003F06BF"/>
    <w:rsid w:val="003F1F08"/>
    <w:rsid w:val="003F28A7"/>
    <w:rsid w:val="003F465C"/>
    <w:rsid w:val="003F5367"/>
    <w:rsid w:val="003F7643"/>
    <w:rsid w:val="004002F6"/>
    <w:rsid w:val="00401D19"/>
    <w:rsid w:val="00403E50"/>
    <w:rsid w:val="00404674"/>
    <w:rsid w:val="00407027"/>
    <w:rsid w:val="00414078"/>
    <w:rsid w:val="004170D4"/>
    <w:rsid w:val="004227F7"/>
    <w:rsid w:val="004245BA"/>
    <w:rsid w:val="00424721"/>
    <w:rsid w:val="00426915"/>
    <w:rsid w:val="0043027B"/>
    <w:rsid w:val="00432D31"/>
    <w:rsid w:val="0043697B"/>
    <w:rsid w:val="00441DD0"/>
    <w:rsid w:val="004427A0"/>
    <w:rsid w:val="00443683"/>
    <w:rsid w:val="00446088"/>
    <w:rsid w:val="00453F60"/>
    <w:rsid w:val="0045485B"/>
    <w:rsid w:val="0045499E"/>
    <w:rsid w:val="00455E94"/>
    <w:rsid w:val="00456159"/>
    <w:rsid w:val="00456323"/>
    <w:rsid w:val="00456B6E"/>
    <w:rsid w:val="00457C42"/>
    <w:rsid w:val="00460C6A"/>
    <w:rsid w:val="00461808"/>
    <w:rsid w:val="004666C9"/>
    <w:rsid w:val="00466FFA"/>
    <w:rsid w:val="0047450F"/>
    <w:rsid w:val="00474787"/>
    <w:rsid w:val="004767C3"/>
    <w:rsid w:val="00482B6E"/>
    <w:rsid w:val="0048414D"/>
    <w:rsid w:val="004841CB"/>
    <w:rsid w:val="00484E6F"/>
    <w:rsid w:val="0048641A"/>
    <w:rsid w:val="0048754C"/>
    <w:rsid w:val="00491F0E"/>
    <w:rsid w:val="00493C39"/>
    <w:rsid w:val="00497F6E"/>
    <w:rsid w:val="004A13C9"/>
    <w:rsid w:val="004A5EEC"/>
    <w:rsid w:val="004B18BB"/>
    <w:rsid w:val="004B2248"/>
    <w:rsid w:val="004B49FB"/>
    <w:rsid w:val="004C1AD0"/>
    <w:rsid w:val="004C3607"/>
    <w:rsid w:val="004C42C7"/>
    <w:rsid w:val="004C4C26"/>
    <w:rsid w:val="004D0C92"/>
    <w:rsid w:val="004D777B"/>
    <w:rsid w:val="004D79CA"/>
    <w:rsid w:val="004E2D06"/>
    <w:rsid w:val="004E3085"/>
    <w:rsid w:val="004E399F"/>
    <w:rsid w:val="004E6C7F"/>
    <w:rsid w:val="004E7CA7"/>
    <w:rsid w:val="004F1C91"/>
    <w:rsid w:val="004F2AB5"/>
    <w:rsid w:val="004F3DAA"/>
    <w:rsid w:val="004F4EC3"/>
    <w:rsid w:val="00512ECB"/>
    <w:rsid w:val="00514473"/>
    <w:rsid w:val="00520B8B"/>
    <w:rsid w:val="00523260"/>
    <w:rsid w:val="00523D0B"/>
    <w:rsid w:val="005251D4"/>
    <w:rsid w:val="00527433"/>
    <w:rsid w:val="005329FA"/>
    <w:rsid w:val="0053516D"/>
    <w:rsid w:val="00535E66"/>
    <w:rsid w:val="00536364"/>
    <w:rsid w:val="00545465"/>
    <w:rsid w:val="00545A09"/>
    <w:rsid w:val="00546DB4"/>
    <w:rsid w:val="00550147"/>
    <w:rsid w:val="00551805"/>
    <w:rsid w:val="0055278B"/>
    <w:rsid w:val="00554B18"/>
    <w:rsid w:val="00556B05"/>
    <w:rsid w:val="00557A99"/>
    <w:rsid w:val="005641F4"/>
    <w:rsid w:val="0056651E"/>
    <w:rsid w:val="005675D5"/>
    <w:rsid w:val="00570334"/>
    <w:rsid w:val="00577F37"/>
    <w:rsid w:val="00580CEA"/>
    <w:rsid w:val="00582478"/>
    <w:rsid w:val="005953DB"/>
    <w:rsid w:val="005954F0"/>
    <w:rsid w:val="00597735"/>
    <w:rsid w:val="005A3041"/>
    <w:rsid w:val="005A762F"/>
    <w:rsid w:val="005B070B"/>
    <w:rsid w:val="005C06EF"/>
    <w:rsid w:val="005C0CC7"/>
    <w:rsid w:val="005C2605"/>
    <w:rsid w:val="005C660D"/>
    <w:rsid w:val="005D02A0"/>
    <w:rsid w:val="005D228F"/>
    <w:rsid w:val="005D7583"/>
    <w:rsid w:val="005E05F7"/>
    <w:rsid w:val="005E5F3C"/>
    <w:rsid w:val="005F2028"/>
    <w:rsid w:val="005F383F"/>
    <w:rsid w:val="005F5034"/>
    <w:rsid w:val="005F6259"/>
    <w:rsid w:val="006024E1"/>
    <w:rsid w:val="00605135"/>
    <w:rsid w:val="00605659"/>
    <w:rsid w:val="00606BBE"/>
    <w:rsid w:val="00607E3C"/>
    <w:rsid w:val="0061008C"/>
    <w:rsid w:val="00610D7D"/>
    <w:rsid w:val="00613A6B"/>
    <w:rsid w:val="00613B2B"/>
    <w:rsid w:val="006159F2"/>
    <w:rsid w:val="00620332"/>
    <w:rsid w:val="0062420D"/>
    <w:rsid w:val="006262B4"/>
    <w:rsid w:val="00626974"/>
    <w:rsid w:val="006305CC"/>
    <w:rsid w:val="00630C5A"/>
    <w:rsid w:val="00631C71"/>
    <w:rsid w:val="0063517C"/>
    <w:rsid w:val="006368B9"/>
    <w:rsid w:val="00636F8D"/>
    <w:rsid w:val="00640514"/>
    <w:rsid w:val="00640C05"/>
    <w:rsid w:val="00641396"/>
    <w:rsid w:val="006452B9"/>
    <w:rsid w:val="00646D9A"/>
    <w:rsid w:val="0065155B"/>
    <w:rsid w:val="00652546"/>
    <w:rsid w:val="00655530"/>
    <w:rsid w:val="00656AEF"/>
    <w:rsid w:val="00660E93"/>
    <w:rsid w:val="006613FE"/>
    <w:rsid w:val="00661759"/>
    <w:rsid w:val="006617C9"/>
    <w:rsid w:val="00662ABA"/>
    <w:rsid w:val="006633D6"/>
    <w:rsid w:val="006645E3"/>
    <w:rsid w:val="00665274"/>
    <w:rsid w:val="00674148"/>
    <w:rsid w:val="00677921"/>
    <w:rsid w:val="0068427E"/>
    <w:rsid w:val="00690DF8"/>
    <w:rsid w:val="00693D28"/>
    <w:rsid w:val="006A3145"/>
    <w:rsid w:val="006A62D8"/>
    <w:rsid w:val="006B3D87"/>
    <w:rsid w:val="006B4C03"/>
    <w:rsid w:val="006B58D0"/>
    <w:rsid w:val="006B7622"/>
    <w:rsid w:val="006C0022"/>
    <w:rsid w:val="006C3257"/>
    <w:rsid w:val="006C575B"/>
    <w:rsid w:val="006C5E1A"/>
    <w:rsid w:val="006C6719"/>
    <w:rsid w:val="006C7086"/>
    <w:rsid w:val="006D0315"/>
    <w:rsid w:val="006D157F"/>
    <w:rsid w:val="006D1CBF"/>
    <w:rsid w:val="006D566A"/>
    <w:rsid w:val="006D64E6"/>
    <w:rsid w:val="006E6DFE"/>
    <w:rsid w:val="006F3A5C"/>
    <w:rsid w:val="006F5E9B"/>
    <w:rsid w:val="00700177"/>
    <w:rsid w:val="0070303B"/>
    <w:rsid w:val="007031CB"/>
    <w:rsid w:val="00705308"/>
    <w:rsid w:val="00707C6C"/>
    <w:rsid w:val="00710CFD"/>
    <w:rsid w:val="00710F5A"/>
    <w:rsid w:val="007113AF"/>
    <w:rsid w:val="0071177A"/>
    <w:rsid w:val="007126D7"/>
    <w:rsid w:val="007139A8"/>
    <w:rsid w:val="0071689A"/>
    <w:rsid w:val="00716F09"/>
    <w:rsid w:val="007210FB"/>
    <w:rsid w:val="00722D22"/>
    <w:rsid w:val="00725FC9"/>
    <w:rsid w:val="00727F32"/>
    <w:rsid w:val="00730528"/>
    <w:rsid w:val="0073085E"/>
    <w:rsid w:val="0073642C"/>
    <w:rsid w:val="00737A44"/>
    <w:rsid w:val="007435B3"/>
    <w:rsid w:val="0074485D"/>
    <w:rsid w:val="00745DCA"/>
    <w:rsid w:val="00746B04"/>
    <w:rsid w:val="0074748F"/>
    <w:rsid w:val="007524B2"/>
    <w:rsid w:val="00752A70"/>
    <w:rsid w:val="00752B31"/>
    <w:rsid w:val="00754AB3"/>
    <w:rsid w:val="00755A26"/>
    <w:rsid w:val="007565C5"/>
    <w:rsid w:val="00757A4B"/>
    <w:rsid w:val="00761C33"/>
    <w:rsid w:val="0076497A"/>
    <w:rsid w:val="00765287"/>
    <w:rsid w:val="00767C5D"/>
    <w:rsid w:val="007707AB"/>
    <w:rsid w:val="0077629B"/>
    <w:rsid w:val="00776E55"/>
    <w:rsid w:val="007807FB"/>
    <w:rsid w:val="00782AD2"/>
    <w:rsid w:val="00786CA8"/>
    <w:rsid w:val="00787395"/>
    <w:rsid w:val="00787EC8"/>
    <w:rsid w:val="00791A3B"/>
    <w:rsid w:val="007A0A94"/>
    <w:rsid w:val="007B06A8"/>
    <w:rsid w:val="007B2E88"/>
    <w:rsid w:val="007C3DE5"/>
    <w:rsid w:val="007C6DBA"/>
    <w:rsid w:val="007D00DB"/>
    <w:rsid w:val="007D2971"/>
    <w:rsid w:val="007D2C6A"/>
    <w:rsid w:val="007D5736"/>
    <w:rsid w:val="007E0187"/>
    <w:rsid w:val="007E33FB"/>
    <w:rsid w:val="007E399C"/>
    <w:rsid w:val="007E3EB1"/>
    <w:rsid w:val="007E4203"/>
    <w:rsid w:val="007E4AC4"/>
    <w:rsid w:val="007E52C8"/>
    <w:rsid w:val="007E54EE"/>
    <w:rsid w:val="007E61AC"/>
    <w:rsid w:val="007E62FA"/>
    <w:rsid w:val="007E7759"/>
    <w:rsid w:val="007F085C"/>
    <w:rsid w:val="007F293F"/>
    <w:rsid w:val="007F2BCD"/>
    <w:rsid w:val="007F3B0D"/>
    <w:rsid w:val="007F3D25"/>
    <w:rsid w:val="007F6828"/>
    <w:rsid w:val="008020FC"/>
    <w:rsid w:val="00803332"/>
    <w:rsid w:val="00805769"/>
    <w:rsid w:val="00805B34"/>
    <w:rsid w:val="00806F16"/>
    <w:rsid w:val="0081031A"/>
    <w:rsid w:val="008107EC"/>
    <w:rsid w:val="00810A82"/>
    <w:rsid w:val="00814967"/>
    <w:rsid w:val="00816121"/>
    <w:rsid w:val="00816C20"/>
    <w:rsid w:val="008202DF"/>
    <w:rsid w:val="00820810"/>
    <w:rsid w:val="008211BA"/>
    <w:rsid w:val="008221E6"/>
    <w:rsid w:val="00822EA1"/>
    <w:rsid w:val="00825578"/>
    <w:rsid w:val="0082693B"/>
    <w:rsid w:val="00831E0A"/>
    <w:rsid w:val="00833C2E"/>
    <w:rsid w:val="008343C6"/>
    <w:rsid w:val="008370BC"/>
    <w:rsid w:val="008400F2"/>
    <w:rsid w:val="0084131D"/>
    <w:rsid w:val="0084146E"/>
    <w:rsid w:val="008425D8"/>
    <w:rsid w:val="008459A8"/>
    <w:rsid w:val="00854765"/>
    <w:rsid w:val="00862EF5"/>
    <w:rsid w:val="00863F74"/>
    <w:rsid w:val="00871615"/>
    <w:rsid w:val="00871712"/>
    <w:rsid w:val="00876440"/>
    <w:rsid w:val="00880FFE"/>
    <w:rsid w:val="00881626"/>
    <w:rsid w:val="00886A84"/>
    <w:rsid w:val="008919A0"/>
    <w:rsid w:val="00892738"/>
    <w:rsid w:val="00893945"/>
    <w:rsid w:val="008958E3"/>
    <w:rsid w:val="00895A25"/>
    <w:rsid w:val="008963E1"/>
    <w:rsid w:val="00897533"/>
    <w:rsid w:val="008A10A2"/>
    <w:rsid w:val="008A2488"/>
    <w:rsid w:val="008A327B"/>
    <w:rsid w:val="008A330F"/>
    <w:rsid w:val="008A4352"/>
    <w:rsid w:val="008A4841"/>
    <w:rsid w:val="008A7234"/>
    <w:rsid w:val="008B18DB"/>
    <w:rsid w:val="008B1CCB"/>
    <w:rsid w:val="008B2D0E"/>
    <w:rsid w:val="008B53F0"/>
    <w:rsid w:val="008B76CD"/>
    <w:rsid w:val="008C01EC"/>
    <w:rsid w:val="008C2FA9"/>
    <w:rsid w:val="008C3280"/>
    <w:rsid w:val="008D4C72"/>
    <w:rsid w:val="008D611B"/>
    <w:rsid w:val="008E0DA0"/>
    <w:rsid w:val="008E1F6F"/>
    <w:rsid w:val="008E258C"/>
    <w:rsid w:val="008E5FD2"/>
    <w:rsid w:val="008F0D34"/>
    <w:rsid w:val="008F2EFB"/>
    <w:rsid w:val="008F3C0D"/>
    <w:rsid w:val="008F3F0D"/>
    <w:rsid w:val="008F565A"/>
    <w:rsid w:val="008F6CCD"/>
    <w:rsid w:val="009028FF"/>
    <w:rsid w:val="00903A15"/>
    <w:rsid w:val="009054CB"/>
    <w:rsid w:val="00905ED8"/>
    <w:rsid w:val="00905F4A"/>
    <w:rsid w:val="00906072"/>
    <w:rsid w:val="009113FD"/>
    <w:rsid w:val="00912FC4"/>
    <w:rsid w:val="00913FEF"/>
    <w:rsid w:val="00915C77"/>
    <w:rsid w:val="00917CAC"/>
    <w:rsid w:val="00920858"/>
    <w:rsid w:val="00921AE4"/>
    <w:rsid w:val="0092313A"/>
    <w:rsid w:val="00924BE3"/>
    <w:rsid w:val="00926734"/>
    <w:rsid w:val="00927AA0"/>
    <w:rsid w:val="00930F2A"/>
    <w:rsid w:val="00931B63"/>
    <w:rsid w:val="00932820"/>
    <w:rsid w:val="00933392"/>
    <w:rsid w:val="00934464"/>
    <w:rsid w:val="009347A5"/>
    <w:rsid w:val="00934BAB"/>
    <w:rsid w:val="00940216"/>
    <w:rsid w:val="00943457"/>
    <w:rsid w:val="009452E6"/>
    <w:rsid w:val="009526CB"/>
    <w:rsid w:val="009555D0"/>
    <w:rsid w:val="00957F0C"/>
    <w:rsid w:val="00973F00"/>
    <w:rsid w:val="00976282"/>
    <w:rsid w:val="00983046"/>
    <w:rsid w:val="00985325"/>
    <w:rsid w:val="0098794F"/>
    <w:rsid w:val="00992A0E"/>
    <w:rsid w:val="00992C3D"/>
    <w:rsid w:val="00993889"/>
    <w:rsid w:val="00996599"/>
    <w:rsid w:val="00996F67"/>
    <w:rsid w:val="009A6BD3"/>
    <w:rsid w:val="009B5D79"/>
    <w:rsid w:val="009B5FA2"/>
    <w:rsid w:val="009B680C"/>
    <w:rsid w:val="009C09F4"/>
    <w:rsid w:val="009C23CD"/>
    <w:rsid w:val="009C6509"/>
    <w:rsid w:val="009C698A"/>
    <w:rsid w:val="009C7F7A"/>
    <w:rsid w:val="009D2D3F"/>
    <w:rsid w:val="009D2E17"/>
    <w:rsid w:val="009E1A1D"/>
    <w:rsid w:val="009E22A2"/>
    <w:rsid w:val="009E34BC"/>
    <w:rsid w:val="009F1E99"/>
    <w:rsid w:val="009F679D"/>
    <w:rsid w:val="009F692F"/>
    <w:rsid w:val="00A019A6"/>
    <w:rsid w:val="00A0371E"/>
    <w:rsid w:val="00A04CF0"/>
    <w:rsid w:val="00A0548A"/>
    <w:rsid w:val="00A0715D"/>
    <w:rsid w:val="00A20066"/>
    <w:rsid w:val="00A2044F"/>
    <w:rsid w:val="00A207AF"/>
    <w:rsid w:val="00A209B8"/>
    <w:rsid w:val="00A23649"/>
    <w:rsid w:val="00A258EE"/>
    <w:rsid w:val="00A26122"/>
    <w:rsid w:val="00A376F4"/>
    <w:rsid w:val="00A40730"/>
    <w:rsid w:val="00A412ED"/>
    <w:rsid w:val="00A43FA2"/>
    <w:rsid w:val="00A4554C"/>
    <w:rsid w:val="00A46098"/>
    <w:rsid w:val="00A531E5"/>
    <w:rsid w:val="00A5499E"/>
    <w:rsid w:val="00A55347"/>
    <w:rsid w:val="00A57B2F"/>
    <w:rsid w:val="00A63647"/>
    <w:rsid w:val="00A6416F"/>
    <w:rsid w:val="00A728FD"/>
    <w:rsid w:val="00A72ADE"/>
    <w:rsid w:val="00A74A7F"/>
    <w:rsid w:val="00A775F3"/>
    <w:rsid w:val="00A80A11"/>
    <w:rsid w:val="00A816A8"/>
    <w:rsid w:val="00A82CC7"/>
    <w:rsid w:val="00A850C7"/>
    <w:rsid w:val="00A85DAD"/>
    <w:rsid w:val="00A86231"/>
    <w:rsid w:val="00A9061D"/>
    <w:rsid w:val="00A914C8"/>
    <w:rsid w:val="00A92549"/>
    <w:rsid w:val="00A93770"/>
    <w:rsid w:val="00A94F34"/>
    <w:rsid w:val="00A9526C"/>
    <w:rsid w:val="00A96F46"/>
    <w:rsid w:val="00AA024C"/>
    <w:rsid w:val="00AA061D"/>
    <w:rsid w:val="00AA3729"/>
    <w:rsid w:val="00AA55CA"/>
    <w:rsid w:val="00AB177F"/>
    <w:rsid w:val="00AB1980"/>
    <w:rsid w:val="00AB33B0"/>
    <w:rsid w:val="00AB4288"/>
    <w:rsid w:val="00AB441B"/>
    <w:rsid w:val="00AB4CF3"/>
    <w:rsid w:val="00AB4CFC"/>
    <w:rsid w:val="00AB7761"/>
    <w:rsid w:val="00AC00A0"/>
    <w:rsid w:val="00AC08D9"/>
    <w:rsid w:val="00AC1F69"/>
    <w:rsid w:val="00AC2663"/>
    <w:rsid w:val="00AC54D0"/>
    <w:rsid w:val="00AC7C50"/>
    <w:rsid w:val="00AD4922"/>
    <w:rsid w:val="00AD6965"/>
    <w:rsid w:val="00AD6AFB"/>
    <w:rsid w:val="00AD734C"/>
    <w:rsid w:val="00AE06F5"/>
    <w:rsid w:val="00AE0E6B"/>
    <w:rsid w:val="00AE19C2"/>
    <w:rsid w:val="00AE4D7D"/>
    <w:rsid w:val="00AE551A"/>
    <w:rsid w:val="00AE59C4"/>
    <w:rsid w:val="00AF0EAA"/>
    <w:rsid w:val="00AF3D3D"/>
    <w:rsid w:val="00AF5F2D"/>
    <w:rsid w:val="00AF7FBF"/>
    <w:rsid w:val="00B00950"/>
    <w:rsid w:val="00B015B3"/>
    <w:rsid w:val="00B06AF6"/>
    <w:rsid w:val="00B078DE"/>
    <w:rsid w:val="00B10B63"/>
    <w:rsid w:val="00B127BF"/>
    <w:rsid w:val="00B13C12"/>
    <w:rsid w:val="00B13C82"/>
    <w:rsid w:val="00B13D96"/>
    <w:rsid w:val="00B1604C"/>
    <w:rsid w:val="00B26333"/>
    <w:rsid w:val="00B36187"/>
    <w:rsid w:val="00B36465"/>
    <w:rsid w:val="00B3740A"/>
    <w:rsid w:val="00B410CA"/>
    <w:rsid w:val="00B44DB4"/>
    <w:rsid w:val="00B47BCB"/>
    <w:rsid w:val="00B47F60"/>
    <w:rsid w:val="00B50F50"/>
    <w:rsid w:val="00B52D2D"/>
    <w:rsid w:val="00B541AD"/>
    <w:rsid w:val="00B541BA"/>
    <w:rsid w:val="00B557F2"/>
    <w:rsid w:val="00B56C47"/>
    <w:rsid w:val="00B61AFD"/>
    <w:rsid w:val="00B630D4"/>
    <w:rsid w:val="00B66399"/>
    <w:rsid w:val="00B66BF4"/>
    <w:rsid w:val="00B66CAC"/>
    <w:rsid w:val="00B67A8F"/>
    <w:rsid w:val="00B7139A"/>
    <w:rsid w:val="00B717F3"/>
    <w:rsid w:val="00B71C6F"/>
    <w:rsid w:val="00B71F78"/>
    <w:rsid w:val="00B729B5"/>
    <w:rsid w:val="00B74654"/>
    <w:rsid w:val="00B80F72"/>
    <w:rsid w:val="00B81005"/>
    <w:rsid w:val="00B813D1"/>
    <w:rsid w:val="00B838DC"/>
    <w:rsid w:val="00B83E81"/>
    <w:rsid w:val="00B87A45"/>
    <w:rsid w:val="00B90148"/>
    <w:rsid w:val="00B90718"/>
    <w:rsid w:val="00B9223E"/>
    <w:rsid w:val="00B92B56"/>
    <w:rsid w:val="00B93C97"/>
    <w:rsid w:val="00B956EB"/>
    <w:rsid w:val="00B9793A"/>
    <w:rsid w:val="00BA0922"/>
    <w:rsid w:val="00BA6E13"/>
    <w:rsid w:val="00BB0AEB"/>
    <w:rsid w:val="00BB183D"/>
    <w:rsid w:val="00BC34F2"/>
    <w:rsid w:val="00BC44F5"/>
    <w:rsid w:val="00BC5EF5"/>
    <w:rsid w:val="00BD72E0"/>
    <w:rsid w:val="00BD78EC"/>
    <w:rsid w:val="00BE0AE9"/>
    <w:rsid w:val="00BE14AE"/>
    <w:rsid w:val="00BE6F93"/>
    <w:rsid w:val="00BF27A5"/>
    <w:rsid w:val="00BF3410"/>
    <w:rsid w:val="00BF3ACE"/>
    <w:rsid w:val="00BF3C93"/>
    <w:rsid w:val="00BF405D"/>
    <w:rsid w:val="00BF4C1F"/>
    <w:rsid w:val="00BF507E"/>
    <w:rsid w:val="00BF51A5"/>
    <w:rsid w:val="00BF540F"/>
    <w:rsid w:val="00BF5AF0"/>
    <w:rsid w:val="00BF7759"/>
    <w:rsid w:val="00BF7B9E"/>
    <w:rsid w:val="00BF7CE4"/>
    <w:rsid w:val="00C002A3"/>
    <w:rsid w:val="00C06262"/>
    <w:rsid w:val="00C0721F"/>
    <w:rsid w:val="00C11FB6"/>
    <w:rsid w:val="00C1681A"/>
    <w:rsid w:val="00C20B78"/>
    <w:rsid w:val="00C212BA"/>
    <w:rsid w:val="00C217D9"/>
    <w:rsid w:val="00C27918"/>
    <w:rsid w:val="00C3404A"/>
    <w:rsid w:val="00C34F7B"/>
    <w:rsid w:val="00C43A9A"/>
    <w:rsid w:val="00C43CBB"/>
    <w:rsid w:val="00C44CCA"/>
    <w:rsid w:val="00C51888"/>
    <w:rsid w:val="00C56A79"/>
    <w:rsid w:val="00C577D6"/>
    <w:rsid w:val="00C57E11"/>
    <w:rsid w:val="00C602EE"/>
    <w:rsid w:val="00C61EAA"/>
    <w:rsid w:val="00C622DE"/>
    <w:rsid w:val="00C631EC"/>
    <w:rsid w:val="00C6533C"/>
    <w:rsid w:val="00C65DA1"/>
    <w:rsid w:val="00C66CE3"/>
    <w:rsid w:val="00C71CC9"/>
    <w:rsid w:val="00C726BF"/>
    <w:rsid w:val="00C72DDB"/>
    <w:rsid w:val="00C72F46"/>
    <w:rsid w:val="00C74F36"/>
    <w:rsid w:val="00C80930"/>
    <w:rsid w:val="00C811C7"/>
    <w:rsid w:val="00C81A00"/>
    <w:rsid w:val="00C81C80"/>
    <w:rsid w:val="00C81FCD"/>
    <w:rsid w:val="00C82394"/>
    <w:rsid w:val="00C82928"/>
    <w:rsid w:val="00C83867"/>
    <w:rsid w:val="00C84B1C"/>
    <w:rsid w:val="00C90614"/>
    <w:rsid w:val="00C94968"/>
    <w:rsid w:val="00CB696F"/>
    <w:rsid w:val="00CC0B73"/>
    <w:rsid w:val="00CC5374"/>
    <w:rsid w:val="00CC6472"/>
    <w:rsid w:val="00CC695D"/>
    <w:rsid w:val="00CC6EF9"/>
    <w:rsid w:val="00CD100B"/>
    <w:rsid w:val="00CD2AE0"/>
    <w:rsid w:val="00CD32A9"/>
    <w:rsid w:val="00CD45B2"/>
    <w:rsid w:val="00CD6124"/>
    <w:rsid w:val="00CD7EB8"/>
    <w:rsid w:val="00CE05BB"/>
    <w:rsid w:val="00CE110A"/>
    <w:rsid w:val="00CE1688"/>
    <w:rsid w:val="00CE2AA6"/>
    <w:rsid w:val="00CE2F62"/>
    <w:rsid w:val="00CE3187"/>
    <w:rsid w:val="00CE3C33"/>
    <w:rsid w:val="00CE4C7D"/>
    <w:rsid w:val="00CE5C9E"/>
    <w:rsid w:val="00CE5F6B"/>
    <w:rsid w:val="00CE5FD0"/>
    <w:rsid w:val="00CE75A9"/>
    <w:rsid w:val="00CF0DE7"/>
    <w:rsid w:val="00D011A5"/>
    <w:rsid w:val="00D024BD"/>
    <w:rsid w:val="00D04650"/>
    <w:rsid w:val="00D04A48"/>
    <w:rsid w:val="00D0503D"/>
    <w:rsid w:val="00D0573C"/>
    <w:rsid w:val="00D07B49"/>
    <w:rsid w:val="00D2128D"/>
    <w:rsid w:val="00D2183E"/>
    <w:rsid w:val="00D22EA2"/>
    <w:rsid w:val="00D2545C"/>
    <w:rsid w:val="00D26405"/>
    <w:rsid w:val="00D3097F"/>
    <w:rsid w:val="00D30D1D"/>
    <w:rsid w:val="00D32384"/>
    <w:rsid w:val="00D32691"/>
    <w:rsid w:val="00D326DB"/>
    <w:rsid w:val="00D33D69"/>
    <w:rsid w:val="00D40C07"/>
    <w:rsid w:val="00D41797"/>
    <w:rsid w:val="00D42461"/>
    <w:rsid w:val="00D4374A"/>
    <w:rsid w:val="00D463D8"/>
    <w:rsid w:val="00D50D62"/>
    <w:rsid w:val="00D51280"/>
    <w:rsid w:val="00D60057"/>
    <w:rsid w:val="00D6044A"/>
    <w:rsid w:val="00D60AE4"/>
    <w:rsid w:val="00D623C9"/>
    <w:rsid w:val="00D6724F"/>
    <w:rsid w:val="00D7210F"/>
    <w:rsid w:val="00D72229"/>
    <w:rsid w:val="00D72831"/>
    <w:rsid w:val="00D729BC"/>
    <w:rsid w:val="00D75352"/>
    <w:rsid w:val="00D75FF3"/>
    <w:rsid w:val="00D7671B"/>
    <w:rsid w:val="00D771F6"/>
    <w:rsid w:val="00D80938"/>
    <w:rsid w:val="00D83307"/>
    <w:rsid w:val="00D90B9F"/>
    <w:rsid w:val="00D93ADE"/>
    <w:rsid w:val="00D9768F"/>
    <w:rsid w:val="00D977FF"/>
    <w:rsid w:val="00D97A1E"/>
    <w:rsid w:val="00DA5068"/>
    <w:rsid w:val="00DA71D8"/>
    <w:rsid w:val="00DB1610"/>
    <w:rsid w:val="00DB2538"/>
    <w:rsid w:val="00DB547A"/>
    <w:rsid w:val="00DB6DEC"/>
    <w:rsid w:val="00DC16B4"/>
    <w:rsid w:val="00DC1B05"/>
    <w:rsid w:val="00DC4E8E"/>
    <w:rsid w:val="00DC5AD6"/>
    <w:rsid w:val="00DC6834"/>
    <w:rsid w:val="00DD18C2"/>
    <w:rsid w:val="00DD196D"/>
    <w:rsid w:val="00DD1DAC"/>
    <w:rsid w:val="00DD2659"/>
    <w:rsid w:val="00DD45C7"/>
    <w:rsid w:val="00DD47EB"/>
    <w:rsid w:val="00DD4D1D"/>
    <w:rsid w:val="00DD6E03"/>
    <w:rsid w:val="00DD70F9"/>
    <w:rsid w:val="00DE1023"/>
    <w:rsid w:val="00DE10F4"/>
    <w:rsid w:val="00DE2127"/>
    <w:rsid w:val="00DE31CA"/>
    <w:rsid w:val="00DE4055"/>
    <w:rsid w:val="00DE4FFA"/>
    <w:rsid w:val="00DE6446"/>
    <w:rsid w:val="00DE6E7D"/>
    <w:rsid w:val="00DF00A7"/>
    <w:rsid w:val="00DF09D2"/>
    <w:rsid w:val="00DF2CB7"/>
    <w:rsid w:val="00DF4097"/>
    <w:rsid w:val="00DF420F"/>
    <w:rsid w:val="00DF4CDF"/>
    <w:rsid w:val="00DF4EAD"/>
    <w:rsid w:val="00DF5B9E"/>
    <w:rsid w:val="00E01AC8"/>
    <w:rsid w:val="00E02C85"/>
    <w:rsid w:val="00E033C5"/>
    <w:rsid w:val="00E03D72"/>
    <w:rsid w:val="00E0586D"/>
    <w:rsid w:val="00E07199"/>
    <w:rsid w:val="00E10D95"/>
    <w:rsid w:val="00E12088"/>
    <w:rsid w:val="00E12F4C"/>
    <w:rsid w:val="00E136E9"/>
    <w:rsid w:val="00E13A3D"/>
    <w:rsid w:val="00E14F9D"/>
    <w:rsid w:val="00E26FB8"/>
    <w:rsid w:val="00E27807"/>
    <w:rsid w:val="00E309C4"/>
    <w:rsid w:val="00E30D35"/>
    <w:rsid w:val="00E32769"/>
    <w:rsid w:val="00E35EB0"/>
    <w:rsid w:val="00E35EF2"/>
    <w:rsid w:val="00E42989"/>
    <w:rsid w:val="00E42A0A"/>
    <w:rsid w:val="00E44648"/>
    <w:rsid w:val="00E5447C"/>
    <w:rsid w:val="00E54ABF"/>
    <w:rsid w:val="00E57EE3"/>
    <w:rsid w:val="00E60902"/>
    <w:rsid w:val="00E615C3"/>
    <w:rsid w:val="00E61775"/>
    <w:rsid w:val="00E623D5"/>
    <w:rsid w:val="00E63147"/>
    <w:rsid w:val="00E63D22"/>
    <w:rsid w:val="00E63E04"/>
    <w:rsid w:val="00E67D46"/>
    <w:rsid w:val="00E71804"/>
    <w:rsid w:val="00E84A68"/>
    <w:rsid w:val="00E851DD"/>
    <w:rsid w:val="00E8707D"/>
    <w:rsid w:val="00E873F8"/>
    <w:rsid w:val="00E909E4"/>
    <w:rsid w:val="00E958AD"/>
    <w:rsid w:val="00EA1734"/>
    <w:rsid w:val="00EA19FA"/>
    <w:rsid w:val="00EA269A"/>
    <w:rsid w:val="00EA55CF"/>
    <w:rsid w:val="00EA5643"/>
    <w:rsid w:val="00EA7BF4"/>
    <w:rsid w:val="00EB0465"/>
    <w:rsid w:val="00EB12EA"/>
    <w:rsid w:val="00EB264B"/>
    <w:rsid w:val="00EB47DC"/>
    <w:rsid w:val="00EB4E3F"/>
    <w:rsid w:val="00EB5850"/>
    <w:rsid w:val="00EB5D3D"/>
    <w:rsid w:val="00EB6EED"/>
    <w:rsid w:val="00EB7E39"/>
    <w:rsid w:val="00EC2A0D"/>
    <w:rsid w:val="00EC62B0"/>
    <w:rsid w:val="00EC762B"/>
    <w:rsid w:val="00ED51A5"/>
    <w:rsid w:val="00ED7A61"/>
    <w:rsid w:val="00ED7B6D"/>
    <w:rsid w:val="00EE1E15"/>
    <w:rsid w:val="00EE30F7"/>
    <w:rsid w:val="00EE32E0"/>
    <w:rsid w:val="00EE3BFA"/>
    <w:rsid w:val="00EF064B"/>
    <w:rsid w:val="00EF3D57"/>
    <w:rsid w:val="00EF4072"/>
    <w:rsid w:val="00EF4DF9"/>
    <w:rsid w:val="00F00DED"/>
    <w:rsid w:val="00F035AC"/>
    <w:rsid w:val="00F05DE5"/>
    <w:rsid w:val="00F07701"/>
    <w:rsid w:val="00F07830"/>
    <w:rsid w:val="00F07C23"/>
    <w:rsid w:val="00F124E3"/>
    <w:rsid w:val="00F127E4"/>
    <w:rsid w:val="00F13BDA"/>
    <w:rsid w:val="00F14342"/>
    <w:rsid w:val="00F15FB8"/>
    <w:rsid w:val="00F170BE"/>
    <w:rsid w:val="00F20512"/>
    <w:rsid w:val="00F221B4"/>
    <w:rsid w:val="00F22737"/>
    <w:rsid w:val="00F23E85"/>
    <w:rsid w:val="00F266C1"/>
    <w:rsid w:val="00F2673A"/>
    <w:rsid w:val="00F308DA"/>
    <w:rsid w:val="00F30AEA"/>
    <w:rsid w:val="00F31367"/>
    <w:rsid w:val="00F3169D"/>
    <w:rsid w:val="00F31A3D"/>
    <w:rsid w:val="00F3374E"/>
    <w:rsid w:val="00F3435B"/>
    <w:rsid w:val="00F3451A"/>
    <w:rsid w:val="00F36F4D"/>
    <w:rsid w:val="00F36FFC"/>
    <w:rsid w:val="00F40472"/>
    <w:rsid w:val="00F40846"/>
    <w:rsid w:val="00F41149"/>
    <w:rsid w:val="00F4246E"/>
    <w:rsid w:val="00F43343"/>
    <w:rsid w:val="00F504B5"/>
    <w:rsid w:val="00F60536"/>
    <w:rsid w:val="00F61722"/>
    <w:rsid w:val="00F63C4E"/>
    <w:rsid w:val="00F65171"/>
    <w:rsid w:val="00F6534D"/>
    <w:rsid w:val="00F701B5"/>
    <w:rsid w:val="00F767CA"/>
    <w:rsid w:val="00F76F09"/>
    <w:rsid w:val="00F80972"/>
    <w:rsid w:val="00F80D16"/>
    <w:rsid w:val="00F8175B"/>
    <w:rsid w:val="00F83FFE"/>
    <w:rsid w:val="00F843C1"/>
    <w:rsid w:val="00F8753D"/>
    <w:rsid w:val="00F9203E"/>
    <w:rsid w:val="00F92C12"/>
    <w:rsid w:val="00F965FF"/>
    <w:rsid w:val="00F97C6C"/>
    <w:rsid w:val="00FA0042"/>
    <w:rsid w:val="00FA30F8"/>
    <w:rsid w:val="00FA6C3F"/>
    <w:rsid w:val="00FA7A80"/>
    <w:rsid w:val="00FB1CB2"/>
    <w:rsid w:val="00FB221F"/>
    <w:rsid w:val="00FB3061"/>
    <w:rsid w:val="00FB5006"/>
    <w:rsid w:val="00FB609F"/>
    <w:rsid w:val="00FB6DF4"/>
    <w:rsid w:val="00FB7F16"/>
    <w:rsid w:val="00FC313A"/>
    <w:rsid w:val="00FC4424"/>
    <w:rsid w:val="00FC6C6F"/>
    <w:rsid w:val="00FD1F1E"/>
    <w:rsid w:val="00FD61A1"/>
    <w:rsid w:val="00FD75D2"/>
    <w:rsid w:val="00FE1900"/>
    <w:rsid w:val="00FE2AC1"/>
    <w:rsid w:val="00FE301B"/>
    <w:rsid w:val="00FE6ECB"/>
    <w:rsid w:val="00FF5D52"/>
    <w:rsid w:val="3DF4A589"/>
    <w:rsid w:val="41FB5E33"/>
    <w:rsid w:val="7367876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DCA7B"/>
  <w14:defaultImageDpi w14:val="32767"/>
  <w15:chartTrackingRefBased/>
  <w15:docId w15:val="{7F1FC03E-E114-4CAA-9598-0E1D83646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aliases w:val="Normal Body Text"/>
    <w:qFormat/>
    <w:rsid w:val="000337CD"/>
    <w:pPr>
      <w:spacing w:line="276" w:lineRule="auto"/>
    </w:pPr>
    <w:rPr>
      <w:rFonts w:ascii="Arial" w:eastAsia="Times New Roman" w:hAnsi="Arial" w:cs="Times New Roman"/>
      <w:color w:val="595959" w:themeColor="text1" w:themeTint="A6"/>
      <w:sz w:val="22"/>
    </w:rPr>
  </w:style>
  <w:style w:type="paragraph" w:styleId="Heading1">
    <w:name w:val="heading 1"/>
    <w:basedOn w:val="Normal"/>
    <w:next w:val="Normal"/>
    <w:link w:val="Heading1Char"/>
    <w:qFormat/>
    <w:rsid w:val="00DD196D"/>
    <w:pPr>
      <w:keepNext/>
      <w:keepLines/>
      <w:spacing w:before="240"/>
      <w:outlineLvl w:val="0"/>
    </w:pPr>
    <w:rPr>
      <w:rFonts w:ascii="Exo 2 Semi" w:eastAsiaTheme="majorEastAsia" w:hAnsi="Exo 2 Semi" w:cstheme="majorBidi"/>
      <w:b/>
      <w:color w:val="12403F"/>
      <w:sz w:val="32"/>
      <w:szCs w:val="32"/>
    </w:rPr>
  </w:style>
  <w:style w:type="paragraph" w:styleId="Heading2">
    <w:name w:val="heading 2"/>
    <w:basedOn w:val="Normal"/>
    <w:next w:val="Normal"/>
    <w:link w:val="Heading2Char"/>
    <w:unhideWhenUsed/>
    <w:qFormat/>
    <w:rsid w:val="00DD196D"/>
    <w:pPr>
      <w:keepNext/>
      <w:keepLines/>
      <w:spacing w:before="40"/>
      <w:outlineLvl w:val="1"/>
    </w:pPr>
    <w:rPr>
      <w:rFonts w:ascii="Exo 2 Semi" w:eastAsiaTheme="majorEastAsia" w:hAnsi="Exo 2 Semi" w:cstheme="majorBidi"/>
      <w:b/>
      <w:color w:val="12403F"/>
      <w:sz w:val="28"/>
      <w:szCs w:val="26"/>
    </w:rPr>
  </w:style>
  <w:style w:type="paragraph" w:styleId="Heading3">
    <w:name w:val="heading 3"/>
    <w:basedOn w:val="Normal"/>
    <w:next w:val="Normal"/>
    <w:link w:val="Heading3Char"/>
    <w:unhideWhenUsed/>
    <w:qFormat/>
    <w:rsid w:val="00DD196D"/>
    <w:pPr>
      <w:keepNext/>
      <w:keepLines/>
      <w:spacing w:before="40"/>
      <w:outlineLvl w:val="2"/>
    </w:pPr>
    <w:rPr>
      <w:rFonts w:ascii="Exo 2 Semi" w:eastAsiaTheme="majorEastAsia" w:hAnsi="Exo 2 Semi" w:cstheme="majorBidi"/>
      <w:b/>
      <w:color w:val="12403F"/>
    </w:rPr>
  </w:style>
  <w:style w:type="paragraph" w:styleId="Heading4">
    <w:name w:val="heading 4"/>
    <w:basedOn w:val="Normal"/>
    <w:next w:val="Normal"/>
    <w:link w:val="Heading4Char"/>
    <w:qFormat/>
    <w:rsid w:val="00FD1F1E"/>
    <w:pPr>
      <w:tabs>
        <w:tab w:val="left" w:pos="1440"/>
        <w:tab w:val="num" w:pos="1723"/>
      </w:tabs>
      <w:overflowPunct w:val="0"/>
      <w:autoSpaceDE w:val="0"/>
      <w:autoSpaceDN w:val="0"/>
      <w:adjustRightInd w:val="0"/>
      <w:spacing w:before="120" w:after="120" w:line="240" w:lineRule="auto"/>
      <w:ind w:left="1723" w:hanging="720"/>
      <w:jc w:val="both"/>
      <w:textAlignment w:val="baseline"/>
      <w:outlineLvl w:val="3"/>
    </w:pPr>
    <w:rPr>
      <w:rFonts w:cs="Arial"/>
      <w:color w:val="auto"/>
      <w:sz w:val="20"/>
      <w:szCs w:val="20"/>
      <w:lang w:eastAsia="en-US"/>
    </w:rPr>
  </w:style>
  <w:style w:type="paragraph" w:styleId="Heading5">
    <w:name w:val="heading 5"/>
    <w:basedOn w:val="Normal"/>
    <w:next w:val="Normal"/>
    <w:link w:val="Heading5Char"/>
    <w:qFormat/>
    <w:rsid w:val="00FD1F1E"/>
    <w:pPr>
      <w:tabs>
        <w:tab w:val="left" w:pos="2160"/>
        <w:tab w:val="num" w:pos="2443"/>
      </w:tabs>
      <w:overflowPunct w:val="0"/>
      <w:autoSpaceDE w:val="0"/>
      <w:autoSpaceDN w:val="0"/>
      <w:adjustRightInd w:val="0"/>
      <w:spacing w:before="120" w:after="120" w:line="240" w:lineRule="auto"/>
      <w:ind w:left="2443" w:hanging="720"/>
      <w:jc w:val="both"/>
      <w:textAlignment w:val="baseline"/>
      <w:outlineLvl w:val="4"/>
    </w:pPr>
    <w:rPr>
      <w:rFonts w:cs="Arial"/>
      <w:color w:val="auto"/>
      <w:sz w:val="20"/>
      <w:szCs w:val="20"/>
      <w:lang w:eastAsia="en-US"/>
    </w:rPr>
  </w:style>
  <w:style w:type="paragraph" w:styleId="Heading6">
    <w:name w:val="heading 6"/>
    <w:basedOn w:val="Normal"/>
    <w:next w:val="Normal"/>
    <w:link w:val="Heading6Char"/>
    <w:qFormat/>
    <w:rsid w:val="00FD1F1E"/>
    <w:pPr>
      <w:tabs>
        <w:tab w:val="left" w:pos="2880"/>
        <w:tab w:val="num" w:pos="3163"/>
      </w:tabs>
      <w:overflowPunct w:val="0"/>
      <w:autoSpaceDE w:val="0"/>
      <w:autoSpaceDN w:val="0"/>
      <w:adjustRightInd w:val="0"/>
      <w:spacing w:before="120" w:after="120" w:line="240" w:lineRule="auto"/>
      <w:ind w:left="3163" w:hanging="719"/>
      <w:jc w:val="both"/>
      <w:textAlignment w:val="baseline"/>
      <w:outlineLvl w:val="5"/>
    </w:pPr>
    <w:rPr>
      <w:rFonts w:cs="Arial"/>
      <w:color w:val="auto"/>
      <w:sz w:val="20"/>
      <w:szCs w:val="20"/>
      <w:lang w:eastAsia="en-US"/>
    </w:rPr>
  </w:style>
  <w:style w:type="paragraph" w:styleId="Heading7">
    <w:name w:val="heading 7"/>
    <w:basedOn w:val="Normal"/>
    <w:next w:val="Normal"/>
    <w:link w:val="Heading7Char"/>
    <w:qFormat/>
    <w:rsid w:val="00FD1F1E"/>
    <w:pPr>
      <w:tabs>
        <w:tab w:val="num" w:pos="283"/>
      </w:tabs>
      <w:overflowPunct w:val="0"/>
      <w:autoSpaceDE w:val="0"/>
      <w:autoSpaceDN w:val="0"/>
      <w:adjustRightInd w:val="0"/>
      <w:spacing w:before="240" w:after="60" w:line="240" w:lineRule="auto"/>
      <w:ind w:left="4579" w:hanging="708"/>
      <w:jc w:val="both"/>
      <w:textAlignment w:val="baseline"/>
      <w:outlineLvl w:val="6"/>
    </w:pPr>
    <w:rPr>
      <w:rFonts w:cs="Arial"/>
      <w:color w:val="auto"/>
      <w:sz w:val="20"/>
      <w:szCs w:val="20"/>
      <w:lang w:eastAsia="en-US"/>
    </w:rPr>
  </w:style>
  <w:style w:type="paragraph" w:styleId="Heading8">
    <w:name w:val="heading 8"/>
    <w:basedOn w:val="Normal"/>
    <w:next w:val="Normal"/>
    <w:link w:val="Heading8Char"/>
    <w:qFormat/>
    <w:rsid w:val="00FD1F1E"/>
    <w:pPr>
      <w:tabs>
        <w:tab w:val="num" w:pos="283"/>
      </w:tabs>
      <w:overflowPunct w:val="0"/>
      <w:autoSpaceDE w:val="0"/>
      <w:autoSpaceDN w:val="0"/>
      <w:adjustRightInd w:val="0"/>
      <w:spacing w:before="240" w:after="60" w:line="240" w:lineRule="auto"/>
      <w:ind w:left="5287" w:hanging="708"/>
      <w:jc w:val="both"/>
      <w:textAlignment w:val="baseline"/>
      <w:outlineLvl w:val="7"/>
    </w:pPr>
    <w:rPr>
      <w:rFonts w:cs="Arial"/>
      <w:i/>
      <w:color w:val="auto"/>
      <w:sz w:val="20"/>
      <w:szCs w:val="20"/>
      <w:lang w:eastAsia="en-US"/>
    </w:rPr>
  </w:style>
  <w:style w:type="paragraph" w:styleId="Heading9">
    <w:name w:val="heading 9"/>
    <w:basedOn w:val="Normal"/>
    <w:next w:val="Normal"/>
    <w:link w:val="Heading9Char"/>
    <w:qFormat/>
    <w:rsid w:val="00FD1F1E"/>
    <w:pPr>
      <w:tabs>
        <w:tab w:val="num" w:pos="283"/>
      </w:tabs>
      <w:overflowPunct w:val="0"/>
      <w:autoSpaceDE w:val="0"/>
      <w:autoSpaceDN w:val="0"/>
      <w:adjustRightInd w:val="0"/>
      <w:spacing w:before="240" w:after="60" w:line="240" w:lineRule="auto"/>
      <w:ind w:left="5995" w:hanging="708"/>
      <w:jc w:val="both"/>
      <w:textAlignment w:val="baseline"/>
      <w:outlineLvl w:val="8"/>
    </w:pPr>
    <w:rPr>
      <w:rFonts w:cs="Arial"/>
      <w:b/>
      <w:i/>
      <w:color w:val="auto"/>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Section">
    <w:name w:val="Heading Section"/>
    <w:next w:val="Normal"/>
    <w:link w:val="HeadingSectionChar"/>
    <w:qFormat/>
    <w:rsid w:val="00A775F3"/>
    <w:pPr>
      <w:pageBreakBefore/>
      <w:pBdr>
        <w:bottom w:val="single" w:sz="18" w:space="2" w:color="00A79D"/>
      </w:pBdr>
      <w:spacing w:after="440"/>
      <w:outlineLvl w:val="0"/>
    </w:pPr>
    <w:rPr>
      <w:rFonts w:ascii="Arial" w:eastAsia="Times New Roman" w:hAnsi="Arial" w:cs="Times New Roman"/>
      <w:b/>
      <w:color w:val="12403F"/>
      <w:sz w:val="40"/>
      <w:lang w:eastAsia="en-US"/>
    </w:rPr>
  </w:style>
  <w:style w:type="character" w:styleId="Hashtag">
    <w:name w:val="Hashtag"/>
    <w:basedOn w:val="DefaultParagraphFont"/>
    <w:uiPriority w:val="99"/>
    <w:rsid w:val="00A850C7"/>
    <w:rPr>
      <w:rFonts w:asciiTheme="minorBidi" w:hAnsiTheme="minorBidi"/>
      <w:color w:val="595959" w:themeColor="text1" w:themeTint="A6"/>
      <w:sz w:val="22"/>
      <w:shd w:val="clear" w:color="auto" w:fill="E1DFDD"/>
    </w:rPr>
  </w:style>
  <w:style w:type="character" w:styleId="IntenseReference">
    <w:name w:val="Intense Reference"/>
    <w:basedOn w:val="DefaultParagraphFont"/>
    <w:uiPriority w:val="32"/>
    <w:qFormat/>
    <w:rsid w:val="00A850C7"/>
    <w:rPr>
      <w:rFonts w:asciiTheme="minorBidi" w:hAnsiTheme="minorBidi"/>
      <w:b/>
      <w:bCs/>
      <w:smallCaps/>
      <w:color w:val="595959" w:themeColor="text1" w:themeTint="A6"/>
      <w:spacing w:val="5"/>
      <w:sz w:val="22"/>
    </w:rPr>
  </w:style>
  <w:style w:type="character" w:customStyle="1" w:styleId="HeadingSectionChar">
    <w:name w:val="Heading Section Char"/>
    <w:basedOn w:val="DefaultParagraphFont"/>
    <w:link w:val="HeadingSection"/>
    <w:rsid w:val="00A775F3"/>
    <w:rPr>
      <w:rFonts w:ascii="Arial" w:eastAsia="Times New Roman" w:hAnsi="Arial" w:cs="Times New Roman"/>
      <w:b/>
      <w:color w:val="12403F"/>
      <w:sz w:val="40"/>
      <w:lang w:eastAsia="en-US"/>
    </w:rPr>
  </w:style>
  <w:style w:type="paragraph" w:customStyle="1" w:styleId="TableWhiteText">
    <w:name w:val="Table White Text"/>
    <w:basedOn w:val="Normal"/>
    <w:rsid w:val="004841CB"/>
    <w:pPr>
      <w:spacing w:before="60" w:after="60"/>
    </w:pPr>
    <w:rPr>
      <w:color w:val="FFFFFF" w:themeColor="background1"/>
    </w:rPr>
  </w:style>
  <w:style w:type="character" w:customStyle="1" w:styleId="Heading1Char">
    <w:name w:val="Heading 1 Char"/>
    <w:basedOn w:val="DefaultParagraphFont"/>
    <w:link w:val="Heading1"/>
    <w:uiPriority w:val="9"/>
    <w:rsid w:val="00DD196D"/>
    <w:rPr>
      <w:rFonts w:ascii="Exo 2 Semi" w:eastAsiaTheme="majorEastAsia" w:hAnsi="Exo 2 Semi" w:cstheme="majorBidi"/>
      <w:b/>
      <w:color w:val="12403F"/>
      <w:sz w:val="32"/>
      <w:szCs w:val="32"/>
    </w:rPr>
  </w:style>
  <w:style w:type="paragraph" w:styleId="IntenseQuote">
    <w:name w:val="Intense Quote"/>
    <w:basedOn w:val="Normal"/>
    <w:next w:val="Normal"/>
    <w:link w:val="IntenseQuoteChar"/>
    <w:uiPriority w:val="30"/>
    <w:qFormat/>
    <w:rsid w:val="00A850C7"/>
    <w:pPr>
      <w:pBdr>
        <w:top w:val="single" w:sz="4" w:space="10" w:color="4472C4" w:themeColor="accent1"/>
        <w:bottom w:val="single" w:sz="4" w:space="10" w:color="4472C4" w:themeColor="accent1"/>
      </w:pBdr>
      <w:spacing w:before="360" w:after="360"/>
      <w:ind w:left="862" w:right="862"/>
      <w:jc w:val="center"/>
    </w:pPr>
    <w:rPr>
      <w:b/>
      <w:iCs/>
      <w:color w:val="12403F"/>
    </w:rPr>
  </w:style>
  <w:style w:type="character" w:customStyle="1" w:styleId="IntenseQuoteChar">
    <w:name w:val="Intense Quote Char"/>
    <w:basedOn w:val="DefaultParagraphFont"/>
    <w:link w:val="IntenseQuote"/>
    <w:uiPriority w:val="30"/>
    <w:rsid w:val="00A850C7"/>
    <w:rPr>
      <w:rFonts w:ascii="Arial" w:eastAsia="Times New Roman" w:hAnsi="Arial" w:cs="Times New Roman"/>
      <w:b/>
      <w:iCs/>
      <w:color w:val="12403F"/>
      <w:sz w:val="22"/>
      <w:szCs w:val="20"/>
      <w:lang w:eastAsia="en-GB"/>
    </w:rPr>
  </w:style>
  <w:style w:type="character" w:customStyle="1" w:styleId="Heading2Char">
    <w:name w:val="Heading 2 Char"/>
    <w:basedOn w:val="DefaultParagraphFont"/>
    <w:link w:val="Heading2"/>
    <w:uiPriority w:val="9"/>
    <w:rsid w:val="00DD196D"/>
    <w:rPr>
      <w:rFonts w:ascii="Exo 2 Semi" w:eastAsiaTheme="majorEastAsia" w:hAnsi="Exo 2 Semi" w:cstheme="majorBidi"/>
      <w:b/>
      <w:color w:val="12403F"/>
      <w:sz w:val="28"/>
      <w:szCs w:val="26"/>
    </w:rPr>
  </w:style>
  <w:style w:type="character" w:customStyle="1" w:styleId="Heading3Char">
    <w:name w:val="Heading 3 Char"/>
    <w:basedOn w:val="DefaultParagraphFont"/>
    <w:link w:val="Heading3"/>
    <w:uiPriority w:val="9"/>
    <w:rsid w:val="00DD196D"/>
    <w:rPr>
      <w:rFonts w:ascii="Exo 2 Semi" w:eastAsiaTheme="majorEastAsia" w:hAnsi="Exo 2 Semi" w:cstheme="majorBidi"/>
      <w:b/>
      <w:color w:val="12403F"/>
    </w:rPr>
  </w:style>
  <w:style w:type="paragraph" w:customStyle="1" w:styleId="TableText">
    <w:name w:val="Table Text"/>
    <w:basedOn w:val="Normal"/>
    <w:rsid w:val="00B015B3"/>
    <w:rPr>
      <w:color w:val="12403F"/>
      <w:sz w:val="20"/>
      <w:lang w:eastAsia="en-US"/>
    </w:rPr>
  </w:style>
  <w:style w:type="character" w:styleId="Hyperlink">
    <w:name w:val="Hyperlink"/>
    <w:basedOn w:val="DefaultParagraphFont"/>
    <w:uiPriority w:val="99"/>
    <w:rsid w:val="00DD196D"/>
    <w:rPr>
      <w:rFonts w:ascii="Exo 2" w:hAnsi="Exo 2"/>
      <w:b w:val="0"/>
      <w:i w:val="0"/>
      <w:color w:val="00A79D"/>
      <w:u w:val="single"/>
    </w:rPr>
  </w:style>
  <w:style w:type="paragraph" w:styleId="TOC1">
    <w:name w:val="toc 1"/>
    <w:basedOn w:val="Normal"/>
    <w:next w:val="Normal"/>
    <w:autoRedefine/>
    <w:uiPriority w:val="39"/>
    <w:unhideWhenUsed/>
    <w:rsid w:val="00A775F3"/>
    <w:pPr>
      <w:tabs>
        <w:tab w:val="right" w:leader="dot" w:pos="8777"/>
      </w:tabs>
      <w:spacing w:before="360"/>
    </w:pPr>
    <w:rPr>
      <w:rFonts w:eastAsiaTheme="majorEastAsia" w:cstheme="minorHAnsi"/>
      <w:bCs/>
      <w:iCs/>
      <w:noProof/>
      <w:color w:val="12403F"/>
      <w:szCs w:val="28"/>
    </w:rPr>
  </w:style>
  <w:style w:type="paragraph" w:styleId="TOCHeading">
    <w:name w:val="TOC Heading"/>
    <w:basedOn w:val="Heading1"/>
    <w:next w:val="Normal"/>
    <w:uiPriority w:val="39"/>
    <w:unhideWhenUsed/>
    <w:qFormat/>
    <w:rsid w:val="00786CA8"/>
    <w:pPr>
      <w:spacing w:before="480"/>
      <w:outlineLvl w:val="9"/>
    </w:pPr>
    <w:rPr>
      <w:rFonts w:asciiTheme="majorHAnsi" w:hAnsiTheme="majorHAnsi"/>
      <w:bCs/>
      <w:color w:val="2F5496" w:themeColor="accent1" w:themeShade="BF"/>
      <w:sz w:val="28"/>
      <w:szCs w:val="28"/>
      <w:lang w:val="en-US" w:eastAsia="en-US"/>
    </w:rPr>
  </w:style>
  <w:style w:type="paragraph" w:styleId="TOC4">
    <w:name w:val="toc 4"/>
    <w:basedOn w:val="Normal"/>
    <w:next w:val="Normal"/>
    <w:autoRedefine/>
    <w:uiPriority w:val="39"/>
    <w:semiHidden/>
    <w:unhideWhenUsed/>
    <w:rsid w:val="00786CA8"/>
    <w:pPr>
      <w:ind w:left="660"/>
    </w:pPr>
    <w:rPr>
      <w:rFonts w:asciiTheme="minorHAnsi" w:hAnsiTheme="minorHAnsi" w:cstheme="minorHAnsi"/>
      <w:sz w:val="20"/>
    </w:rPr>
  </w:style>
  <w:style w:type="paragraph" w:styleId="TOC2">
    <w:name w:val="toc 2"/>
    <w:basedOn w:val="Normal"/>
    <w:next w:val="Normal"/>
    <w:uiPriority w:val="39"/>
    <w:rsid w:val="0062420D"/>
    <w:pPr>
      <w:spacing w:before="120"/>
      <w:ind w:left="220"/>
    </w:pPr>
    <w:rPr>
      <w:rFonts w:asciiTheme="minorBidi" w:hAnsiTheme="minorBidi" w:cstheme="minorHAnsi"/>
      <w:bCs/>
      <w:szCs w:val="26"/>
    </w:rPr>
  </w:style>
  <w:style w:type="paragraph" w:styleId="TOC3">
    <w:name w:val="toc 3"/>
    <w:basedOn w:val="Normal"/>
    <w:next w:val="Normal"/>
    <w:autoRedefine/>
    <w:uiPriority w:val="39"/>
    <w:rsid w:val="006368B9"/>
    <w:pPr>
      <w:ind w:left="440"/>
    </w:pPr>
    <w:rPr>
      <w:rFonts w:asciiTheme="minorHAnsi" w:hAnsiTheme="minorHAnsi" w:cstheme="minorHAnsi"/>
      <w:sz w:val="20"/>
    </w:rPr>
  </w:style>
  <w:style w:type="table" w:customStyle="1" w:styleId="TableGridLight2">
    <w:name w:val="Table Grid Light2"/>
    <w:basedOn w:val="TableNormal"/>
    <w:uiPriority w:val="40"/>
    <w:rsid w:val="006368B9"/>
    <w:rPr>
      <w:rFonts w:ascii="Times New Roman" w:eastAsia="Times New Roman" w:hAnsi="Times New Roman" w:cs="Times New Roman"/>
      <w:sz w:val="20"/>
      <w:szCs w:val="20"/>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5">
    <w:name w:val="toc 5"/>
    <w:basedOn w:val="Normal"/>
    <w:next w:val="Normal"/>
    <w:autoRedefine/>
    <w:uiPriority w:val="39"/>
    <w:semiHidden/>
    <w:unhideWhenUsed/>
    <w:rsid w:val="00786CA8"/>
    <w:pPr>
      <w:ind w:left="880"/>
    </w:pPr>
    <w:rPr>
      <w:rFonts w:asciiTheme="minorHAnsi" w:hAnsiTheme="minorHAnsi" w:cstheme="minorHAnsi"/>
      <w:sz w:val="20"/>
    </w:rPr>
  </w:style>
  <w:style w:type="paragraph" w:styleId="Footer">
    <w:name w:val="footer"/>
    <w:basedOn w:val="Normal"/>
    <w:link w:val="FooterChar"/>
    <w:unhideWhenUsed/>
    <w:rsid w:val="006368B9"/>
    <w:pPr>
      <w:tabs>
        <w:tab w:val="center" w:pos="4513"/>
        <w:tab w:val="right" w:pos="9026"/>
      </w:tabs>
    </w:pPr>
  </w:style>
  <w:style w:type="character" w:customStyle="1" w:styleId="FooterChar">
    <w:name w:val="Footer Char"/>
    <w:basedOn w:val="DefaultParagraphFont"/>
    <w:link w:val="Footer"/>
    <w:rsid w:val="006368B9"/>
    <w:rPr>
      <w:rFonts w:ascii="Arial" w:eastAsia="Times New Roman" w:hAnsi="Arial" w:cs="Times New Roman"/>
      <w:sz w:val="20"/>
      <w:szCs w:val="20"/>
      <w:lang w:eastAsia="en-GB"/>
    </w:rPr>
  </w:style>
  <w:style w:type="paragraph" w:styleId="Title">
    <w:name w:val="Title"/>
    <w:basedOn w:val="Normal"/>
    <w:next w:val="Normal"/>
    <w:link w:val="TitleChar"/>
    <w:uiPriority w:val="10"/>
    <w:qFormat/>
    <w:rsid w:val="00DD196D"/>
    <w:pPr>
      <w:contextualSpacing/>
    </w:pPr>
    <w:rPr>
      <w:rFonts w:eastAsiaTheme="majorEastAsia" w:cstheme="majorBidi"/>
      <w:b/>
      <w:color w:val="12403F"/>
      <w:spacing w:val="-10"/>
      <w:kern w:val="28"/>
      <w:sz w:val="56"/>
      <w:szCs w:val="56"/>
    </w:rPr>
  </w:style>
  <w:style w:type="character" w:customStyle="1" w:styleId="TitleChar">
    <w:name w:val="Title Char"/>
    <w:basedOn w:val="DefaultParagraphFont"/>
    <w:link w:val="Title"/>
    <w:uiPriority w:val="10"/>
    <w:rsid w:val="00DD196D"/>
    <w:rPr>
      <w:rFonts w:ascii="Exo 2" w:eastAsiaTheme="majorEastAsia" w:hAnsi="Exo 2" w:cstheme="majorBidi"/>
      <w:b/>
      <w:color w:val="12403F"/>
      <w:spacing w:val="-10"/>
      <w:kern w:val="28"/>
      <w:sz w:val="56"/>
      <w:szCs w:val="56"/>
    </w:rPr>
  </w:style>
  <w:style w:type="paragraph" w:styleId="Subtitle">
    <w:name w:val="Subtitle"/>
    <w:aliases w:val="Document Title"/>
    <w:basedOn w:val="Normal"/>
    <w:next w:val="Normal"/>
    <w:link w:val="SubtitleChar"/>
    <w:uiPriority w:val="11"/>
    <w:qFormat/>
    <w:rsid w:val="00A775F3"/>
    <w:pPr>
      <w:numPr>
        <w:ilvl w:val="1"/>
      </w:numPr>
    </w:pPr>
    <w:rPr>
      <w:rFonts w:eastAsiaTheme="minorEastAsia" w:cstheme="minorBidi"/>
      <w:color w:val="12403F"/>
      <w:spacing w:val="15"/>
      <w:sz w:val="48"/>
      <w:szCs w:val="22"/>
    </w:rPr>
  </w:style>
  <w:style w:type="character" w:customStyle="1" w:styleId="SubtitleChar">
    <w:name w:val="Subtitle Char"/>
    <w:aliases w:val="Document Title Char"/>
    <w:basedOn w:val="DefaultParagraphFont"/>
    <w:link w:val="Subtitle"/>
    <w:uiPriority w:val="11"/>
    <w:rsid w:val="00A775F3"/>
    <w:rPr>
      <w:rFonts w:ascii="Arial" w:hAnsi="Arial"/>
      <w:color w:val="12403F"/>
      <w:spacing w:val="15"/>
      <w:sz w:val="48"/>
      <w:szCs w:val="22"/>
    </w:rPr>
  </w:style>
  <w:style w:type="paragraph" w:styleId="TOC6">
    <w:name w:val="toc 6"/>
    <w:basedOn w:val="Normal"/>
    <w:next w:val="Normal"/>
    <w:autoRedefine/>
    <w:uiPriority w:val="39"/>
    <w:semiHidden/>
    <w:unhideWhenUsed/>
    <w:rsid w:val="00786CA8"/>
    <w:pPr>
      <w:ind w:left="1100"/>
    </w:pPr>
    <w:rPr>
      <w:rFonts w:asciiTheme="minorHAnsi" w:hAnsiTheme="minorHAnsi" w:cstheme="minorHAnsi"/>
      <w:sz w:val="20"/>
    </w:rPr>
  </w:style>
  <w:style w:type="paragraph" w:styleId="TOC7">
    <w:name w:val="toc 7"/>
    <w:basedOn w:val="Normal"/>
    <w:next w:val="Normal"/>
    <w:autoRedefine/>
    <w:uiPriority w:val="39"/>
    <w:semiHidden/>
    <w:unhideWhenUsed/>
    <w:rsid w:val="00786CA8"/>
    <w:pPr>
      <w:ind w:left="1320"/>
    </w:pPr>
    <w:rPr>
      <w:rFonts w:asciiTheme="minorHAnsi" w:hAnsiTheme="minorHAnsi" w:cstheme="minorHAnsi"/>
      <w:sz w:val="20"/>
    </w:rPr>
  </w:style>
  <w:style w:type="paragraph" w:styleId="TOC8">
    <w:name w:val="toc 8"/>
    <w:basedOn w:val="Normal"/>
    <w:next w:val="Normal"/>
    <w:autoRedefine/>
    <w:uiPriority w:val="39"/>
    <w:semiHidden/>
    <w:unhideWhenUsed/>
    <w:rsid w:val="00786CA8"/>
    <w:pPr>
      <w:ind w:left="1540"/>
    </w:pPr>
    <w:rPr>
      <w:rFonts w:asciiTheme="minorHAnsi" w:hAnsiTheme="minorHAnsi" w:cstheme="minorHAnsi"/>
      <w:sz w:val="20"/>
    </w:rPr>
  </w:style>
  <w:style w:type="paragraph" w:styleId="TOC9">
    <w:name w:val="toc 9"/>
    <w:basedOn w:val="Normal"/>
    <w:next w:val="Normal"/>
    <w:autoRedefine/>
    <w:uiPriority w:val="39"/>
    <w:semiHidden/>
    <w:unhideWhenUsed/>
    <w:rsid w:val="00786CA8"/>
    <w:pPr>
      <w:ind w:left="1760"/>
    </w:pPr>
    <w:rPr>
      <w:rFonts w:asciiTheme="minorHAnsi" w:hAnsiTheme="minorHAnsi" w:cstheme="minorHAnsi"/>
      <w:sz w:val="20"/>
    </w:rPr>
  </w:style>
  <w:style w:type="paragraph" w:customStyle="1" w:styleId="IntroPara">
    <w:name w:val="Intro Para"/>
    <w:basedOn w:val="Normal"/>
    <w:rsid w:val="00A775F3"/>
    <w:rPr>
      <w:b/>
      <w:bCs/>
      <w:color w:val="00A79D"/>
      <w:szCs w:val="26"/>
    </w:rPr>
  </w:style>
  <w:style w:type="paragraph" w:styleId="Header">
    <w:name w:val="header"/>
    <w:basedOn w:val="Normal"/>
    <w:link w:val="HeaderChar"/>
    <w:uiPriority w:val="99"/>
    <w:unhideWhenUsed/>
    <w:rsid w:val="00E61775"/>
    <w:pPr>
      <w:tabs>
        <w:tab w:val="center" w:pos="4513"/>
        <w:tab w:val="right" w:pos="9026"/>
      </w:tabs>
    </w:pPr>
  </w:style>
  <w:style w:type="character" w:customStyle="1" w:styleId="HeaderChar">
    <w:name w:val="Header Char"/>
    <w:basedOn w:val="DefaultParagraphFont"/>
    <w:link w:val="Header"/>
    <w:uiPriority w:val="99"/>
    <w:rsid w:val="00E61775"/>
    <w:rPr>
      <w:rFonts w:ascii="Arial" w:eastAsia="Times New Roman" w:hAnsi="Arial" w:cs="Times New Roman"/>
      <w:color w:val="595959" w:themeColor="text1" w:themeTint="A6"/>
      <w:sz w:val="22"/>
      <w:szCs w:val="20"/>
      <w:lang w:eastAsia="en-GB"/>
    </w:rPr>
  </w:style>
  <w:style w:type="paragraph" w:customStyle="1" w:styleId="StraplineunderHeading1">
    <w:name w:val="Strapline under Heading 1"/>
    <w:basedOn w:val="Normal"/>
    <w:rsid w:val="00CC5374"/>
    <w:rPr>
      <w:b/>
      <w:color w:val="00A79D"/>
      <w:lang w:eastAsia="en-US"/>
    </w:rPr>
  </w:style>
  <w:style w:type="paragraph" w:customStyle="1" w:styleId="HeadingnotinTOC">
    <w:name w:val="Heading not in TOC"/>
    <w:basedOn w:val="Normal"/>
    <w:rsid w:val="00A775F3"/>
    <w:pPr>
      <w:spacing w:before="240"/>
    </w:pPr>
    <w:rPr>
      <w:bCs/>
      <w:color w:val="00A79D"/>
      <w:sz w:val="32"/>
      <w:szCs w:val="32"/>
      <w:lang w:eastAsia="en-US"/>
    </w:rPr>
  </w:style>
  <w:style w:type="paragraph" w:styleId="ListParagraph">
    <w:name w:val="List Paragraph"/>
    <w:aliases w:val="No Spacing - Calibri,No Spacing - Segoe"/>
    <w:basedOn w:val="Normal"/>
    <w:link w:val="ListParagraphChar"/>
    <w:uiPriority w:val="34"/>
    <w:qFormat/>
    <w:rsid w:val="00CC5374"/>
    <w:pPr>
      <w:ind w:left="720"/>
      <w:contextualSpacing/>
    </w:pPr>
  </w:style>
  <w:style w:type="paragraph" w:customStyle="1" w:styleId="NormalBold">
    <w:name w:val="Normal Bold"/>
    <w:basedOn w:val="Normal"/>
    <w:rsid w:val="00A775F3"/>
    <w:rPr>
      <w:b/>
      <w:bCs/>
      <w:lang w:eastAsia="en-US"/>
    </w:rPr>
  </w:style>
  <w:style w:type="table" w:styleId="TableGrid">
    <w:name w:val="Table Grid"/>
    <w:basedOn w:val="TableNormal"/>
    <w:uiPriority w:val="39"/>
    <w:rsid w:val="00D753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1722DC"/>
    <w:pPr>
      <w:spacing w:before="180"/>
    </w:pPr>
    <w:rPr>
      <w:rFonts w:ascii="Verdana" w:eastAsia="Calibri" w:hAnsi="Verdana"/>
      <w:sz w:val="18"/>
      <w:szCs w:val="22"/>
      <w:lang w:eastAsia="en-US"/>
    </w:rPr>
  </w:style>
  <w:style w:type="character" w:customStyle="1" w:styleId="BodyTextChar">
    <w:name w:val="Body Text Char"/>
    <w:basedOn w:val="DefaultParagraphFont"/>
    <w:link w:val="BodyText"/>
    <w:uiPriority w:val="99"/>
    <w:rsid w:val="001722DC"/>
    <w:rPr>
      <w:rFonts w:ascii="Verdana" w:eastAsia="Calibri" w:hAnsi="Verdana" w:cs="Times New Roman"/>
      <w:sz w:val="18"/>
      <w:szCs w:val="22"/>
      <w:lang w:eastAsia="en-US"/>
    </w:rPr>
  </w:style>
  <w:style w:type="paragraph" w:customStyle="1" w:styleId="WirelessLogicBodyText">
    <w:name w:val="WirelessLogic Body Text"/>
    <w:basedOn w:val="Normal"/>
    <w:uiPriority w:val="99"/>
    <w:qFormat/>
    <w:rsid w:val="001722DC"/>
    <w:pPr>
      <w:widowControl w:val="0"/>
      <w:tabs>
        <w:tab w:val="left" w:pos="567"/>
        <w:tab w:val="right" w:pos="10740"/>
      </w:tabs>
      <w:suppressAutoHyphens/>
      <w:autoSpaceDE w:val="0"/>
      <w:autoSpaceDN w:val="0"/>
      <w:adjustRightInd w:val="0"/>
      <w:spacing w:after="100" w:line="250" w:lineRule="atLeast"/>
      <w:textAlignment w:val="center"/>
    </w:pPr>
    <w:rPr>
      <w:rFonts w:ascii="Sansation Light" w:eastAsiaTheme="minorEastAsia" w:hAnsi="Sansation Light" w:cs="Sansation"/>
      <w:color w:val="000000"/>
      <w:sz w:val="18"/>
      <w:szCs w:val="18"/>
      <w:lang w:eastAsia="ja-JP"/>
    </w:rPr>
  </w:style>
  <w:style w:type="paragraph" w:customStyle="1" w:styleId="BullettedList">
    <w:name w:val="Bulletted List"/>
    <w:basedOn w:val="BodyText"/>
    <w:qFormat/>
    <w:rsid w:val="001722DC"/>
    <w:pPr>
      <w:numPr>
        <w:numId w:val="2"/>
      </w:numPr>
      <w:spacing w:before="120"/>
    </w:pPr>
  </w:style>
  <w:style w:type="numbering" w:customStyle="1" w:styleId="WL-Bullets">
    <w:name w:val="WL-Bullets"/>
    <w:uiPriority w:val="99"/>
    <w:rsid w:val="001722DC"/>
    <w:pPr>
      <w:numPr>
        <w:numId w:val="1"/>
      </w:numPr>
    </w:pPr>
  </w:style>
  <w:style w:type="paragraph" w:customStyle="1" w:styleId="BulletedList2">
    <w:name w:val="Bulleted List (2)"/>
    <w:basedOn w:val="BullettedList"/>
    <w:qFormat/>
    <w:rsid w:val="001722DC"/>
    <w:pPr>
      <w:numPr>
        <w:ilvl w:val="1"/>
      </w:numPr>
    </w:pPr>
    <w:rPr>
      <w:lang w:val="en-US"/>
    </w:rPr>
  </w:style>
  <w:style w:type="character" w:styleId="UnresolvedMention">
    <w:name w:val="Unresolved Mention"/>
    <w:basedOn w:val="DefaultParagraphFont"/>
    <w:uiPriority w:val="99"/>
    <w:rsid w:val="00CE3C33"/>
    <w:rPr>
      <w:color w:val="605E5C"/>
      <w:shd w:val="clear" w:color="auto" w:fill="E1DFDD"/>
    </w:rPr>
  </w:style>
  <w:style w:type="paragraph" w:styleId="NormalWeb">
    <w:name w:val="Normal (Web)"/>
    <w:basedOn w:val="Normal"/>
    <w:uiPriority w:val="99"/>
    <w:unhideWhenUsed/>
    <w:rsid w:val="000C037E"/>
    <w:pPr>
      <w:spacing w:before="100" w:beforeAutospacing="1" w:after="100" w:afterAutospacing="1"/>
    </w:pPr>
  </w:style>
  <w:style w:type="character" w:styleId="Strong">
    <w:name w:val="Strong"/>
    <w:basedOn w:val="DefaultParagraphFont"/>
    <w:uiPriority w:val="22"/>
    <w:qFormat/>
    <w:rsid w:val="00A775F3"/>
    <w:rPr>
      <w:rFonts w:ascii="Arial" w:hAnsi="Arial"/>
      <w:b/>
      <w:bCs/>
      <w:i w:val="0"/>
    </w:rPr>
  </w:style>
  <w:style w:type="paragraph" w:customStyle="1" w:styleId="TableTextWhite">
    <w:name w:val="Table Text White"/>
    <w:basedOn w:val="TableText"/>
    <w:qFormat/>
    <w:rsid w:val="00B015B3"/>
    <w:pPr>
      <w:framePr w:hSpace="180" w:wrap="around" w:vAnchor="text" w:hAnchor="text" w:y="1"/>
      <w:suppressOverlap/>
    </w:pPr>
    <w:rPr>
      <w:color w:val="FFFFFF" w:themeColor="background1"/>
    </w:rPr>
  </w:style>
  <w:style w:type="paragraph" w:styleId="BalloonText">
    <w:name w:val="Balloon Text"/>
    <w:basedOn w:val="Normal"/>
    <w:link w:val="BalloonTextChar"/>
    <w:uiPriority w:val="99"/>
    <w:semiHidden/>
    <w:unhideWhenUsed/>
    <w:rsid w:val="00F2673A"/>
    <w:pPr>
      <w:spacing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F2673A"/>
    <w:rPr>
      <w:rFonts w:ascii="Times New Roman" w:eastAsia="Times New Roman" w:hAnsi="Times New Roman" w:cs="Times New Roman"/>
      <w:color w:val="595959" w:themeColor="text1" w:themeTint="A6"/>
      <w:sz w:val="18"/>
      <w:szCs w:val="18"/>
    </w:rPr>
  </w:style>
  <w:style w:type="paragraph" w:styleId="BodyText2">
    <w:name w:val="Body Text 2"/>
    <w:basedOn w:val="Normal"/>
    <w:link w:val="BodyText2Char"/>
    <w:uiPriority w:val="99"/>
    <w:unhideWhenUsed/>
    <w:rsid w:val="00FD1F1E"/>
    <w:pPr>
      <w:spacing w:after="120" w:line="480" w:lineRule="auto"/>
    </w:pPr>
  </w:style>
  <w:style w:type="character" w:customStyle="1" w:styleId="BodyText2Char">
    <w:name w:val="Body Text 2 Char"/>
    <w:basedOn w:val="DefaultParagraphFont"/>
    <w:link w:val="BodyText2"/>
    <w:uiPriority w:val="99"/>
    <w:rsid w:val="00FD1F1E"/>
    <w:rPr>
      <w:rFonts w:ascii="Arial" w:eastAsia="Times New Roman" w:hAnsi="Arial" w:cs="Times New Roman"/>
      <w:color w:val="595959" w:themeColor="text1" w:themeTint="A6"/>
      <w:sz w:val="22"/>
    </w:rPr>
  </w:style>
  <w:style w:type="character" w:customStyle="1" w:styleId="Heading4Char">
    <w:name w:val="Heading 4 Char"/>
    <w:basedOn w:val="DefaultParagraphFont"/>
    <w:link w:val="Heading4"/>
    <w:rsid w:val="00FD1F1E"/>
    <w:rPr>
      <w:rFonts w:ascii="Arial" w:eastAsia="Times New Roman" w:hAnsi="Arial" w:cs="Arial"/>
      <w:sz w:val="20"/>
      <w:szCs w:val="20"/>
      <w:lang w:eastAsia="en-US"/>
    </w:rPr>
  </w:style>
  <w:style w:type="character" w:customStyle="1" w:styleId="Heading5Char">
    <w:name w:val="Heading 5 Char"/>
    <w:basedOn w:val="DefaultParagraphFont"/>
    <w:link w:val="Heading5"/>
    <w:rsid w:val="00FD1F1E"/>
    <w:rPr>
      <w:rFonts w:ascii="Arial" w:eastAsia="Times New Roman" w:hAnsi="Arial" w:cs="Arial"/>
      <w:sz w:val="20"/>
      <w:szCs w:val="20"/>
      <w:lang w:eastAsia="en-US"/>
    </w:rPr>
  </w:style>
  <w:style w:type="character" w:customStyle="1" w:styleId="Heading6Char">
    <w:name w:val="Heading 6 Char"/>
    <w:basedOn w:val="DefaultParagraphFont"/>
    <w:link w:val="Heading6"/>
    <w:rsid w:val="00FD1F1E"/>
    <w:rPr>
      <w:rFonts w:ascii="Arial" w:eastAsia="Times New Roman" w:hAnsi="Arial" w:cs="Arial"/>
      <w:sz w:val="20"/>
      <w:szCs w:val="20"/>
      <w:lang w:eastAsia="en-US"/>
    </w:rPr>
  </w:style>
  <w:style w:type="character" w:customStyle="1" w:styleId="Heading7Char">
    <w:name w:val="Heading 7 Char"/>
    <w:basedOn w:val="DefaultParagraphFont"/>
    <w:link w:val="Heading7"/>
    <w:rsid w:val="00FD1F1E"/>
    <w:rPr>
      <w:rFonts w:ascii="Arial" w:eastAsia="Times New Roman" w:hAnsi="Arial" w:cs="Arial"/>
      <w:sz w:val="20"/>
      <w:szCs w:val="20"/>
      <w:lang w:eastAsia="en-US"/>
    </w:rPr>
  </w:style>
  <w:style w:type="character" w:customStyle="1" w:styleId="Heading8Char">
    <w:name w:val="Heading 8 Char"/>
    <w:basedOn w:val="DefaultParagraphFont"/>
    <w:link w:val="Heading8"/>
    <w:rsid w:val="00FD1F1E"/>
    <w:rPr>
      <w:rFonts w:ascii="Arial" w:eastAsia="Times New Roman" w:hAnsi="Arial" w:cs="Arial"/>
      <w:i/>
      <w:sz w:val="20"/>
      <w:szCs w:val="20"/>
      <w:lang w:eastAsia="en-US"/>
    </w:rPr>
  </w:style>
  <w:style w:type="character" w:customStyle="1" w:styleId="Heading9Char">
    <w:name w:val="Heading 9 Char"/>
    <w:basedOn w:val="DefaultParagraphFont"/>
    <w:link w:val="Heading9"/>
    <w:rsid w:val="00FD1F1E"/>
    <w:rPr>
      <w:rFonts w:ascii="Arial" w:eastAsia="Times New Roman" w:hAnsi="Arial" w:cs="Arial"/>
      <w:b/>
      <w:i/>
      <w:sz w:val="18"/>
      <w:szCs w:val="20"/>
      <w:lang w:eastAsia="en-US"/>
    </w:rPr>
  </w:style>
  <w:style w:type="paragraph" w:styleId="BodyText3">
    <w:name w:val="Body Text 3"/>
    <w:basedOn w:val="Normal"/>
    <w:link w:val="BodyText3Char"/>
    <w:uiPriority w:val="99"/>
    <w:semiHidden/>
    <w:unhideWhenUsed/>
    <w:rsid w:val="007B2E88"/>
    <w:pPr>
      <w:spacing w:after="120"/>
    </w:pPr>
    <w:rPr>
      <w:sz w:val="16"/>
      <w:szCs w:val="16"/>
    </w:rPr>
  </w:style>
  <w:style w:type="character" w:customStyle="1" w:styleId="BodyText3Char">
    <w:name w:val="Body Text 3 Char"/>
    <w:basedOn w:val="DefaultParagraphFont"/>
    <w:link w:val="BodyText3"/>
    <w:uiPriority w:val="99"/>
    <w:semiHidden/>
    <w:rsid w:val="007B2E88"/>
    <w:rPr>
      <w:rFonts w:ascii="Arial" w:eastAsia="Times New Roman" w:hAnsi="Arial" w:cs="Times New Roman"/>
      <w:color w:val="595959" w:themeColor="text1" w:themeTint="A6"/>
      <w:sz w:val="16"/>
      <w:szCs w:val="16"/>
    </w:rPr>
  </w:style>
  <w:style w:type="character" w:styleId="CommentReference">
    <w:name w:val="annotation reference"/>
    <w:semiHidden/>
    <w:rsid w:val="00EB7E39"/>
    <w:rPr>
      <w:rFonts w:ascii="Arial Black" w:hAnsi="Arial Black"/>
      <w:color w:val="FF0000"/>
      <w:sz w:val="20"/>
    </w:rPr>
  </w:style>
  <w:style w:type="paragraph" w:styleId="CommentText">
    <w:name w:val="annotation text"/>
    <w:basedOn w:val="Normal"/>
    <w:next w:val="BodyText"/>
    <w:link w:val="CommentTextChar"/>
    <w:uiPriority w:val="99"/>
    <w:semiHidden/>
    <w:rsid w:val="00EB7E39"/>
    <w:pPr>
      <w:overflowPunct w:val="0"/>
      <w:autoSpaceDE w:val="0"/>
      <w:autoSpaceDN w:val="0"/>
      <w:adjustRightInd w:val="0"/>
      <w:spacing w:before="120" w:after="120" w:line="240" w:lineRule="auto"/>
      <w:textAlignment w:val="baseline"/>
    </w:pPr>
    <w:rPr>
      <w:rFonts w:ascii="Arial Black" w:hAnsi="Arial Black" w:cs="Arial"/>
      <w:color w:val="FF0000"/>
      <w:sz w:val="20"/>
      <w:szCs w:val="20"/>
      <w:lang w:eastAsia="en-US"/>
    </w:rPr>
  </w:style>
  <w:style w:type="character" w:customStyle="1" w:styleId="CommentTextChar">
    <w:name w:val="Comment Text Char"/>
    <w:basedOn w:val="DefaultParagraphFont"/>
    <w:link w:val="CommentText"/>
    <w:uiPriority w:val="99"/>
    <w:semiHidden/>
    <w:rsid w:val="00EB7E39"/>
    <w:rPr>
      <w:rFonts w:ascii="Arial Black" w:eastAsia="Times New Roman" w:hAnsi="Arial Black" w:cs="Arial"/>
      <w:color w:val="FF0000"/>
      <w:sz w:val="20"/>
      <w:szCs w:val="20"/>
      <w:lang w:eastAsia="en-US"/>
    </w:rPr>
  </w:style>
  <w:style w:type="paragraph" w:customStyle="1" w:styleId="BodyText1">
    <w:name w:val="Body Text 1"/>
    <w:basedOn w:val="BodyText"/>
    <w:rsid w:val="00C577D6"/>
    <w:pPr>
      <w:overflowPunct w:val="0"/>
      <w:autoSpaceDE w:val="0"/>
      <w:autoSpaceDN w:val="0"/>
      <w:adjustRightInd w:val="0"/>
      <w:spacing w:before="120" w:after="120" w:line="240" w:lineRule="auto"/>
      <w:jc w:val="both"/>
      <w:textAlignment w:val="baseline"/>
    </w:pPr>
    <w:rPr>
      <w:rFonts w:ascii="Arial" w:eastAsia="Times New Roman" w:hAnsi="Arial" w:cs="Arial"/>
      <w:color w:val="auto"/>
      <w:sz w:val="20"/>
      <w:szCs w:val="20"/>
    </w:rPr>
  </w:style>
  <w:style w:type="character" w:customStyle="1" w:styleId="ListParagraphChar">
    <w:name w:val="List Paragraph Char"/>
    <w:aliases w:val="No Spacing - Calibri Char,No Spacing - Segoe Char"/>
    <w:link w:val="ListParagraph"/>
    <w:uiPriority w:val="34"/>
    <w:locked/>
    <w:rsid w:val="00330B45"/>
    <w:rPr>
      <w:rFonts w:ascii="Arial" w:eastAsia="Times New Roman" w:hAnsi="Arial" w:cs="Times New Roman"/>
      <w:color w:val="595959" w:themeColor="text1" w:themeTint="A6"/>
      <w:sz w:val="22"/>
    </w:rPr>
  </w:style>
  <w:style w:type="paragraph" w:customStyle="1" w:styleId="P0">
    <w:name w:val="P0"/>
    <w:basedOn w:val="Normal"/>
    <w:rsid w:val="00482B6E"/>
    <w:pPr>
      <w:spacing w:line="240" w:lineRule="auto"/>
      <w:jc w:val="both"/>
    </w:pPr>
    <w:rPr>
      <w:rFonts w:ascii="Times New Roman" w:hAnsi="Times New Roman" w:cs="Tahoma"/>
      <w:bCs/>
      <w:color w:val="auto"/>
      <w:sz w:val="18"/>
      <w:szCs w:val="20"/>
      <w:lang w:val="en-US" w:eastAsia="en-US"/>
    </w:rPr>
  </w:style>
  <w:style w:type="paragraph" w:styleId="CommentSubject">
    <w:name w:val="annotation subject"/>
    <w:basedOn w:val="CommentText"/>
    <w:next w:val="CommentText"/>
    <w:link w:val="CommentSubjectChar"/>
    <w:uiPriority w:val="99"/>
    <w:semiHidden/>
    <w:unhideWhenUsed/>
    <w:rsid w:val="007126D7"/>
    <w:pPr>
      <w:overflowPunct/>
      <w:autoSpaceDE/>
      <w:autoSpaceDN/>
      <w:adjustRightInd/>
      <w:spacing w:before="0" w:after="0"/>
      <w:textAlignment w:val="auto"/>
    </w:pPr>
    <w:rPr>
      <w:rFonts w:ascii="Arial" w:hAnsi="Arial" w:cs="Times New Roman"/>
      <w:b/>
      <w:bCs/>
      <w:color w:val="595959" w:themeColor="text1" w:themeTint="A6"/>
      <w:lang w:eastAsia="zh-CN"/>
    </w:rPr>
  </w:style>
  <w:style w:type="character" w:customStyle="1" w:styleId="CommentSubjectChar">
    <w:name w:val="Comment Subject Char"/>
    <w:basedOn w:val="CommentTextChar"/>
    <w:link w:val="CommentSubject"/>
    <w:uiPriority w:val="99"/>
    <w:semiHidden/>
    <w:rsid w:val="007126D7"/>
    <w:rPr>
      <w:rFonts w:ascii="Arial" w:eastAsia="Times New Roman" w:hAnsi="Arial" w:cs="Times New Roman"/>
      <w:b/>
      <w:bCs/>
      <w:color w:val="595959" w:themeColor="text1" w:themeTint="A6"/>
      <w:sz w:val="20"/>
      <w:szCs w:val="20"/>
      <w:lang w:eastAsia="en-US"/>
    </w:rPr>
  </w:style>
  <w:style w:type="paragraph" w:customStyle="1" w:styleId="Level1">
    <w:name w:val="Level 1"/>
    <w:basedOn w:val="Normal"/>
    <w:next w:val="Normal"/>
    <w:uiPriority w:val="99"/>
    <w:rsid w:val="000D0230"/>
    <w:pPr>
      <w:keepNext/>
      <w:numPr>
        <w:numId w:val="11"/>
      </w:numPr>
      <w:spacing w:before="140" w:after="140" w:line="290" w:lineRule="auto"/>
      <w:jc w:val="both"/>
      <w:outlineLvl w:val="0"/>
    </w:pPr>
    <w:rPr>
      <w:rFonts w:eastAsia="SimSun" w:cs="Angsana New"/>
      <w:b/>
      <w:color w:val="auto"/>
      <w:kern w:val="20"/>
      <w:szCs w:val="20"/>
      <w:lang w:eastAsia="en-US"/>
    </w:rPr>
  </w:style>
  <w:style w:type="paragraph" w:customStyle="1" w:styleId="Level2">
    <w:name w:val="Level 2"/>
    <w:basedOn w:val="Normal"/>
    <w:rsid w:val="000D0230"/>
    <w:pPr>
      <w:numPr>
        <w:ilvl w:val="1"/>
        <w:numId w:val="11"/>
      </w:numPr>
      <w:spacing w:before="120" w:line="288" w:lineRule="auto"/>
      <w:jc w:val="both"/>
    </w:pPr>
    <w:rPr>
      <w:rFonts w:eastAsia="SimSun" w:cs="Arial"/>
      <w:color w:val="auto"/>
      <w:kern w:val="20"/>
      <w:szCs w:val="22"/>
      <w:lang w:eastAsia="en-US"/>
    </w:rPr>
  </w:style>
  <w:style w:type="paragraph" w:customStyle="1" w:styleId="Level3">
    <w:name w:val="Level 3"/>
    <w:basedOn w:val="Normal"/>
    <w:rsid w:val="000D0230"/>
    <w:pPr>
      <w:numPr>
        <w:ilvl w:val="2"/>
        <w:numId w:val="11"/>
      </w:numPr>
      <w:spacing w:after="140" w:line="290" w:lineRule="auto"/>
      <w:jc w:val="both"/>
    </w:pPr>
    <w:rPr>
      <w:rFonts w:eastAsia="SimSun" w:cs="Angsana New"/>
      <w:color w:val="auto"/>
      <w:kern w:val="20"/>
      <w:sz w:val="20"/>
      <w:szCs w:val="20"/>
      <w:lang w:eastAsia="en-US"/>
    </w:rPr>
  </w:style>
  <w:style w:type="paragraph" w:customStyle="1" w:styleId="Level4">
    <w:name w:val="Level 4"/>
    <w:basedOn w:val="Normal"/>
    <w:rsid w:val="000D0230"/>
    <w:pPr>
      <w:numPr>
        <w:ilvl w:val="3"/>
        <w:numId w:val="11"/>
      </w:numPr>
      <w:spacing w:after="140" w:line="290" w:lineRule="auto"/>
      <w:jc w:val="both"/>
    </w:pPr>
    <w:rPr>
      <w:rFonts w:eastAsia="SimSun" w:cs="Angsana New"/>
      <w:color w:val="auto"/>
      <w:kern w:val="20"/>
      <w:sz w:val="20"/>
      <w:szCs w:val="20"/>
      <w:lang w:eastAsia="en-US"/>
    </w:rPr>
  </w:style>
  <w:style w:type="paragraph" w:customStyle="1" w:styleId="Level5">
    <w:name w:val="Level 5"/>
    <w:basedOn w:val="Normal"/>
    <w:rsid w:val="000D0230"/>
    <w:pPr>
      <w:numPr>
        <w:ilvl w:val="4"/>
        <w:numId w:val="11"/>
      </w:numPr>
      <w:spacing w:after="140" w:line="290" w:lineRule="auto"/>
      <w:jc w:val="both"/>
    </w:pPr>
    <w:rPr>
      <w:rFonts w:eastAsia="SimSun" w:cs="Angsana New"/>
      <w:color w:val="auto"/>
      <w:kern w:val="20"/>
      <w:sz w:val="20"/>
      <w:szCs w:val="20"/>
      <w:lang w:eastAsia="en-US"/>
    </w:rPr>
  </w:style>
  <w:style w:type="paragraph" w:customStyle="1" w:styleId="Level6">
    <w:name w:val="Level 6"/>
    <w:basedOn w:val="Normal"/>
    <w:rsid w:val="000D0230"/>
    <w:pPr>
      <w:numPr>
        <w:ilvl w:val="5"/>
        <w:numId w:val="11"/>
      </w:numPr>
      <w:spacing w:after="140" w:line="290" w:lineRule="auto"/>
      <w:jc w:val="both"/>
    </w:pPr>
    <w:rPr>
      <w:rFonts w:eastAsia="SimSun" w:cs="Angsana New"/>
      <w:color w:val="auto"/>
      <w:kern w:val="20"/>
      <w:sz w:val="20"/>
      <w:szCs w:val="20"/>
      <w:lang w:eastAsia="en-US"/>
    </w:rPr>
  </w:style>
  <w:style w:type="paragraph" w:customStyle="1" w:styleId="pf0">
    <w:name w:val="pf0"/>
    <w:basedOn w:val="Normal"/>
    <w:rsid w:val="00737A44"/>
    <w:pPr>
      <w:spacing w:before="100" w:beforeAutospacing="1" w:after="100" w:afterAutospacing="1" w:line="240" w:lineRule="auto"/>
      <w:ind w:left="1980"/>
    </w:pPr>
    <w:rPr>
      <w:rFonts w:ascii="Times New Roman" w:hAnsi="Times New Roman"/>
      <w:color w:val="auto"/>
      <w:sz w:val="24"/>
      <w:lang w:eastAsia="en-GB"/>
    </w:rPr>
  </w:style>
  <w:style w:type="character" w:customStyle="1" w:styleId="cf01">
    <w:name w:val="cf01"/>
    <w:basedOn w:val="DefaultParagraphFont"/>
    <w:rsid w:val="00737A44"/>
    <w:rPr>
      <w:rFonts w:ascii="Segoe UI" w:hAnsi="Segoe UI" w:cs="Segoe UI" w:hint="default"/>
      <w:sz w:val="18"/>
      <w:szCs w:val="18"/>
    </w:rPr>
  </w:style>
  <w:style w:type="paragraph" w:styleId="Revision">
    <w:name w:val="Revision"/>
    <w:hidden/>
    <w:uiPriority w:val="99"/>
    <w:semiHidden/>
    <w:rsid w:val="00F8175B"/>
    <w:rPr>
      <w:rFonts w:ascii="Arial" w:eastAsia="Times New Roman" w:hAnsi="Arial" w:cs="Times New Roman"/>
      <w:color w:val="595959" w:themeColor="text1" w:themeTint="A6"/>
      <w:sz w:val="22"/>
    </w:rPr>
  </w:style>
  <w:style w:type="character" w:styleId="Mention">
    <w:name w:val="Mention"/>
    <w:basedOn w:val="DefaultParagraphFont"/>
    <w:uiPriority w:val="99"/>
    <w:unhideWhenUsed/>
    <w:rsid w:val="00C43CBB"/>
    <w:rPr>
      <w:color w:val="2B579A"/>
      <w:shd w:val="clear" w:color="auto" w:fill="E1DFDD"/>
    </w:rPr>
  </w:style>
  <w:style w:type="paragraph" w:customStyle="1" w:styleId="pf1">
    <w:name w:val="pf1"/>
    <w:basedOn w:val="Normal"/>
    <w:rsid w:val="009113FD"/>
    <w:pPr>
      <w:spacing w:before="100" w:beforeAutospacing="1" w:after="100" w:afterAutospacing="1" w:line="240" w:lineRule="auto"/>
      <w:ind w:left="360"/>
    </w:pPr>
    <w:rPr>
      <w:rFonts w:ascii="Times New Roman" w:hAnsi="Times New Roman"/>
      <w:color w:val="auto"/>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15529">
      <w:bodyDiv w:val="1"/>
      <w:marLeft w:val="0"/>
      <w:marRight w:val="0"/>
      <w:marTop w:val="0"/>
      <w:marBottom w:val="0"/>
      <w:divBdr>
        <w:top w:val="none" w:sz="0" w:space="0" w:color="auto"/>
        <w:left w:val="none" w:sz="0" w:space="0" w:color="auto"/>
        <w:bottom w:val="none" w:sz="0" w:space="0" w:color="auto"/>
        <w:right w:val="none" w:sz="0" w:space="0" w:color="auto"/>
      </w:divBdr>
    </w:div>
    <w:div w:id="231814796">
      <w:bodyDiv w:val="1"/>
      <w:marLeft w:val="0"/>
      <w:marRight w:val="0"/>
      <w:marTop w:val="0"/>
      <w:marBottom w:val="0"/>
      <w:divBdr>
        <w:top w:val="none" w:sz="0" w:space="0" w:color="auto"/>
        <w:left w:val="none" w:sz="0" w:space="0" w:color="auto"/>
        <w:bottom w:val="none" w:sz="0" w:space="0" w:color="auto"/>
        <w:right w:val="none" w:sz="0" w:space="0" w:color="auto"/>
      </w:divBdr>
    </w:div>
    <w:div w:id="252667188">
      <w:bodyDiv w:val="1"/>
      <w:marLeft w:val="0"/>
      <w:marRight w:val="0"/>
      <w:marTop w:val="0"/>
      <w:marBottom w:val="0"/>
      <w:divBdr>
        <w:top w:val="none" w:sz="0" w:space="0" w:color="auto"/>
        <w:left w:val="none" w:sz="0" w:space="0" w:color="auto"/>
        <w:bottom w:val="none" w:sz="0" w:space="0" w:color="auto"/>
        <w:right w:val="none" w:sz="0" w:space="0" w:color="auto"/>
      </w:divBdr>
    </w:div>
    <w:div w:id="256838628">
      <w:bodyDiv w:val="1"/>
      <w:marLeft w:val="0"/>
      <w:marRight w:val="0"/>
      <w:marTop w:val="0"/>
      <w:marBottom w:val="0"/>
      <w:divBdr>
        <w:top w:val="none" w:sz="0" w:space="0" w:color="auto"/>
        <w:left w:val="none" w:sz="0" w:space="0" w:color="auto"/>
        <w:bottom w:val="none" w:sz="0" w:space="0" w:color="auto"/>
        <w:right w:val="none" w:sz="0" w:space="0" w:color="auto"/>
      </w:divBdr>
    </w:div>
    <w:div w:id="284505062">
      <w:bodyDiv w:val="1"/>
      <w:marLeft w:val="0"/>
      <w:marRight w:val="0"/>
      <w:marTop w:val="0"/>
      <w:marBottom w:val="0"/>
      <w:divBdr>
        <w:top w:val="none" w:sz="0" w:space="0" w:color="auto"/>
        <w:left w:val="none" w:sz="0" w:space="0" w:color="auto"/>
        <w:bottom w:val="none" w:sz="0" w:space="0" w:color="auto"/>
        <w:right w:val="none" w:sz="0" w:space="0" w:color="auto"/>
      </w:divBdr>
    </w:div>
    <w:div w:id="288978082">
      <w:bodyDiv w:val="1"/>
      <w:marLeft w:val="0"/>
      <w:marRight w:val="0"/>
      <w:marTop w:val="0"/>
      <w:marBottom w:val="0"/>
      <w:divBdr>
        <w:top w:val="none" w:sz="0" w:space="0" w:color="auto"/>
        <w:left w:val="none" w:sz="0" w:space="0" w:color="auto"/>
        <w:bottom w:val="none" w:sz="0" w:space="0" w:color="auto"/>
        <w:right w:val="none" w:sz="0" w:space="0" w:color="auto"/>
      </w:divBdr>
    </w:div>
    <w:div w:id="314603795">
      <w:bodyDiv w:val="1"/>
      <w:marLeft w:val="0"/>
      <w:marRight w:val="0"/>
      <w:marTop w:val="0"/>
      <w:marBottom w:val="0"/>
      <w:divBdr>
        <w:top w:val="none" w:sz="0" w:space="0" w:color="auto"/>
        <w:left w:val="none" w:sz="0" w:space="0" w:color="auto"/>
        <w:bottom w:val="none" w:sz="0" w:space="0" w:color="auto"/>
        <w:right w:val="none" w:sz="0" w:space="0" w:color="auto"/>
      </w:divBdr>
    </w:div>
    <w:div w:id="359286265">
      <w:bodyDiv w:val="1"/>
      <w:marLeft w:val="0"/>
      <w:marRight w:val="0"/>
      <w:marTop w:val="0"/>
      <w:marBottom w:val="0"/>
      <w:divBdr>
        <w:top w:val="none" w:sz="0" w:space="0" w:color="auto"/>
        <w:left w:val="none" w:sz="0" w:space="0" w:color="auto"/>
        <w:bottom w:val="none" w:sz="0" w:space="0" w:color="auto"/>
        <w:right w:val="none" w:sz="0" w:space="0" w:color="auto"/>
      </w:divBdr>
    </w:div>
    <w:div w:id="434373963">
      <w:bodyDiv w:val="1"/>
      <w:marLeft w:val="0"/>
      <w:marRight w:val="0"/>
      <w:marTop w:val="0"/>
      <w:marBottom w:val="0"/>
      <w:divBdr>
        <w:top w:val="none" w:sz="0" w:space="0" w:color="auto"/>
        <w:left w:val="none" w:sz="0" w:space="0" w:color="auto"/>
        <w:bottom w:val="none" w:sz="0" w:space="0" w:color="auto"/>
        <w:right w:val="none" w:sz="0" w:space="0" w:color="auto"/>
      </w:divBdr>
    </w:div>
    <w:div w:id="455758699">
      <w:bodyDiv w:val="1"/>
      <w:marLeft w:val="0"/>
      <w:marRight w:val="0"/>
      <w:marTop w:val="0"/>
      <w:marBottom w:val="0"/>
      <w:divBdr>
        <w:top w:val="none" w:sz="0" w:space="0" w:color="auto"/>
        <w:left w:val="none" w:sz="0" w:space="0" w:color="auto"/>
        <w:bottom w:val="none" w:sz="0" w:space="0" w:color="auto"/>
        <w:right w:val="none" w:sz="0" w:space="0" w:color="auto"/>
      </w:divBdr>
      <w:divsChild>
        <w:div w:id="1639989053">
          <w:marLeft w:val="-225"/>
          <w:marRight w:val="-225"/>
          <w:marTop w:val="0"/>
          <w:marBottom w:val="0"/>
          <w:divBdr>
            <w:top w:val="none" w:sz="0" w:space="0" w:color="auto"/>
            <w:left w:val="none" w:sz="0" w:space="0" w:color="auto"/>
            <w:bottom w:val="none" w:sz="0" w:space="0" w:color="auto"/>
            <w:right w:val="none" w:sz="0" w:space="0" w:color="auto"/>
          </w:divBdr>
          <w:divsChild>
            <w:div w:id="1739402112">
              <w:marLeft w:val="0"/>
              <w:marRight w:val="0"/>
              <w:marTop w:val="0"/>
              <w:marBottom w:val="0"/>
              <w:divBdr>
                <w:top w:val="none" w:sz="0" w:space="0" w:color="auto"/>
                <w:left w:val="none" w:sz="0" w:space="0" w:color="auto"/>
                <w:bottom w:val="none" w:sz="0" w:space="0" w:color="auto"/>
                <w:right w:val="none" w:sz="0" w:space="0" w:color="auto"/>
              </w:divBdr>
            </w:div>
          </w:divsChild>
        </w:div>
        <w:div w:id="1809585807">
          <w:marLeft w:val="-225"/>
          <w:marRight w:val="-225"/>
          <w:marTop w:val="0"/>
          <w:marBottom w:val="0"/>
          <w:divBdr>
            <w:top w:val="none" w:sz="0" w:space="0" w:color="auto"/>
            <w:left w:val="none" w:sz="0" w:space="0" w:color="auto"/>
            <w:bottom w:val="none" w:sz="0" w:space="0" w:color="auto"/>
            <w:right w:val="none" w:sz="0" w:space="0" w:color="auto"/>
          </w:divBdr>
          <w:divsChild>
            <w:div w:id="14524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889990">
      <w:bodyDiv w:val="1"/>
      <w:marLeft w:val="0"/>
      <w:marRight w:val="0"/>
      <w:marTop w:val="0"/>
      <w:marBottom w:val="0"/>
      <w:divBdr>
        <w:top w:val="none" w:sz="0" w:space="0" w:color="auto"/>
        <w:left w:val="none" w:sz="0" w:space="0" w:color="auto"/>
        <w:bottom w:val="none" w:sz="0" w:space="0" w:color="auto"/>
        <w:right w:val="none" w:sz="0" w:space="0" w:color="auto"/>
      </w:divBdr>
    </w:div>
    <w:div w:id="485362664">
      <w:bodyDiv w:val="1"/>
      <w:marLeft w:val="0"/>
      <w:marRight w:val="0"/>
      <w:marTop w:val="0"/>
      <w:marBottom w:val="0"/>
      <w:divBdr>
        <w:top w:val="none" w:sz="0" w:space="0" w:color="auto"/>
        <w:left w:val="none" w:sz="0" w:space="0" w:color="auto"/>
        <w:bottom w:val="none" w:sz="0" w:space="0" w:color="auto"/>
        <w:right w:val="none" w:sz="0" w:space="0" w:color="auto"/>
      </w:divBdr>
    </w:div>
    <w:div w:id="523250811">
      <w:bodyDiv w:val="1"/>
      <w:marLeft w:val="0"/>
      <w:marRight w:val="0"/>
      <w:marTop w:val="0"/>
      <w:marBottom w:val="0"/>
      <w:divBdr>
        <w:top w:val="none" w:sz="0" w:space="0" w:color="auto"/>
        <w:left w:val="none" w:sz="0" w:space="0" w:color="auto"/>
        <w:bottom w:val="none" w:sz="0" w:space="0" w:color="auto"/>
        <w:right w:val="none" w:sz="0" w:space="0" w:color="auto"/>
      </w:divBdr>
    </w:div>
    <w:div w:id="583994830">
      <w:bodyDiv w:val="1"/>
      <w:marLeft w:val="0"/>
      <w:marRight w:val="0"/>
      <w:marTop w:val="0"/>
      <w:marBottom w:val="0"/>
      <w:divBdr>
        <w:top w:val="none" w:sz="0" w:space="0" w:color="auto"/>
        <w:left w:val="none" w:sz="0" w:space="0" w:color="auto"/>
        <w:bottom w:val="none" w:sz="0" w:space="0" w:color="auto"/>
        <w:right w:val="none" w:sz="0" w:space="0" w:color="auto"/>
      </w:divBdr>
    </w:div>
    <w:div w:id="595213571">
      <w:bodyDiv w:val="1"/>
      <w:marLeft w:val="0"/>
      <w:marRight w:val="0"/>
      <w:marTop w:val="0"/>
      <w:marBottom w:val="0"/>
      <w:divBdr>
        <w:top w:val="none" w:sz="0" w:space="0" w:color="auto"/>
        <w:left w:val="none" w:sz="0" w:space="0" w:color="auto"/>
        <w:bottom w:val="none" w:sz="0" w:space="0" w:color="auto"/>
        <w:right w:val="none" w:sz="0" w:space="0" w:color="auto"/>
      </w:divBdr>
    </w:div>
    <w:div w:id="709576572">
      <w:bodyDiv w:val="1"/>
      <w:marLeft w:val="0"/>
      <w:marRight w:val="0"/>
      <w:marTop w:val="0"/>
      <w:marBottom w:val="0"/>
      <w:divBdr>
        <w:top w:val="none" w:sz="0" w:space="0" w:color="auto"/>
        <w:left w:val="none" w:sz="0" w:space="0" w:color="auto"/>
        <w:bottom w:val="none" w:sz="0" w:space="0" w:color="auto"/>
        <w:right w:val="none" w:sz="0" w:space="0" w:color="auto"/>
      </w:divBdr>
    </w:div>
    <w:div w:id="719941105">
      <w:bodyDiv w:val="1"/>
      <w:marLeft w:val="0"/>
      <w:marRight w:val="0"/>
      <w:marTop w:val="0"/>
      <w:marBottom w:val="0"/>
      <w:divBdr>
        <w:top w:val="none" w:sz="0" w:space="0" w:color="auto"/>
        <w:left w:val="none" w:sz="0" w:space="0" w:color="auto"/>
        <w:bottom w:val="none" w:sz="0" w:space="0" w:color="auto"/>
        <w:right w:val="none" w:sz="0" w:space="0" w:color="auto"/>
      </w:divBdr>
    </w:div>
    <w:div w:id="768551302">
      <w:bodyDiv w:val="1"/>
      <w:marLeft w:val="0"/>
      <w:marRight w:val="0"/>
      <w:marTop w:val="0"/>
      <w:marBottom w:val="0"/>
      <w:divBdr>
        <w:top w:val="none" w:sz="0" w:space="0" w:color="auto"/>
        <w:left w:val="none" w:sz="0" w:space="0" w:color="auto"/>
        <w:bottom w:val="none" w:sz="0" w:space="0" w:color="auto"/>
        <w:right w:val="none" w:sz="0" w:space="0" w:color="auto"/>
      </w:divBdr>
    </w:div>
    <w:div w:id="829098599">
      <w:bodyDiv w:val="1"/>
      <w:marLeft w:val="0"/>
      <w:marRight w:val="0"/>
      <w:marTop w:val="0"/>
      <w:marBottom w:val="0"/>
      <w:divBdr>
        <w:top w:val="none" w:sz="0" w:space="0" w:color="auto"/>
        <w:left w:val="none" w:sz="0" w:space="0" w:color="auto"/>
        <w:bottom w:val="none" w:sz="0" w:space="0" w:color="auto"/>
        <w:right w:val="none" w:sz="0" w:space="0" w:color="auto"/>
      </w:divBdr>
    </w:div>
    <w:div w:id="845679460">
      <w:bodyDiv w:val="1"/>
      <w:marLeft w:val="0"/>
      <w:marRight w:val="0"/>
      <w:marTop w:val="0"/>
      <w:marBottom w:val="0"/>
      <w:divBdr>
        <w:top w:val="none" w:sz="0" w:space="0" w:color="auto"/>
        <w:left w:val="none" w:sz="0" w:space="0" w:color="auto"/>
        <w:bottom w:val="none" w:sz="0" w:space="0" w:color="auto"/>
        <w:right w:val="none" w:sz="0" w:space="0" w:color="auto"/>
      </w:divBdr>
    </w:div>
    <w:div w:id="883367034">
      <w:bodyDiv w:val="1"/>
      <w:marLeft w:val="0"/>
      <w:marRight w:val="0"/>
      <w:marTop w:val="0"/>
      <w:marBottom w:val="0"/>
      <w:divBdr>
        <w:top w:val="none" w:sz="0" w:space="0" w:color="auto"/>
        <w:left w:val="none" w:sz="0" w:space="0" w:color="auto"/>
        <w:bottom w:val="none" w:sz="0" w:space="0" w:color="auto"/>
        <w:right w:val="none" w:sz="0" w:space="0" w:color="auto"/>
      </w:divBdr>
    </w:div>
    <w:div w:id="1045252742">
      <w:bodyDiv w:val="1"/>
      <w:marLeft w:val="0"/>
      <w:marRight w:val="0"/>
      <w:marTop w:val="0"/>
      <w:marBottom w:val="0"/>
      <w:divBdr>
        <w:top w:val="none" w:sz="0" w:space="0" w:color="auto"/>
        <w:left w:val="none" w:sz="0" w:space="0" w:color="auto"/>
        <w:bottom w:val="none" w:sz="0" w:space="0" w:color="auto"/>
        <w:right w:val="none" w:sz="0" w:space="0" w:color="auto"/>
      </w:divBdr>
      <w:divsChild>
        <w:div w:id="1270701545">
          <w:marLeft w:val="-225"/>
          <w:marRight w:val="-225"/>
          <w:marTop w:val="0"/>
          <w:marBottom w:val="0"/>
          <w:divBdr>
            <w:top w:val="none" w:sz="0" w:space="0" w:color="auto"/>
            <w:left w:val="none" w:sz="0" w:space="0" w:color="auto"/>
            <w:bottom w:val="none" w:sz="0" w:space="0" w:color="auto"/>
            <w:right w:val="none" w:sz="0" w:space="0" w:color="auto"/>
          </w:divBdr>
          <w:divsChild>
            <w:div w:id="335813065">
              <w:marLeft w:val="0"/>
              <w:marRight w:val="0"/>
              <w:marTop w:val="0"/>
              <w:marBottom w:val="0"/>
              <w:divBdr>
                <w:top w:val="none" w:sz="0" w:space="0" w:color="auto"/>
                <w:left w:val="none" w:sz="0" w:space="0" w:color="auto"/>
                <w:bottom w:val="none" w:sz="0" w:space="0" w:color="auto"/>
                <w:right w:val="none" w:sz="0" w:space="0" w:color="auto"/>
              </w:divBdr>
            </w:div>
          </w:divsChild>
        </w:div>
        <w:div w:id="1904101409">
          <w:marLeft w:val="-225"/>
          <w:marRight w:val="-225"/>
          <w:marTop w:val="0"/>
          <w:marBottom w:val="0"/>
          <w:divBdr>
            <w:top w:val="none" w:sz="0" w:space="0" w:color="auto"/>
            <w:left w:val="none" w:sz="0" w:space="0" w:color="auto"/>
            <w:bottom w:val="none" w:sz="0" w:space="0" w:color="auto"/>
            <w:right w:val="none" w:sz="0" w:space="0" w:color="auto"/>
          </w:divBdr>
          <w:divsChild>
            <w:div w:id="151225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491872">
      <w:bodyDiv w:val="1"/>
      <w:marLeft w:val="0"/>
      <w:marRight w:val="0"/>
      <w:marTop w:val="0"/>
      <w:marBottom w:val="0"/>
      <w:divBdr>
        <w:top w:val="none" w:sz="0" w:space="0" w:color="auto"/>
        <w:left w:val="none" w:sz="0" w:space="0" w:color="auto"/>
        <w:bottom w:val="none" w:sz="0" w:space="0" w:color="auto"/>
        <w:right w:val="none" w:sz="0" w:space="0" w:color="auto"/>
      </w:divBdr>
    </w:div>
    <w:div w:id="1117993033">
      <w:bodyDiv w:val="1"/>
      <w:marLeft w:val="0"/>
      <w:marRight w:val="0"/>
      <w:marTop w:val="0"/>
      <w:marBottom w:val="0"/>
      <w:divBdr>
        <w:top w:val="none" w:sz="0" w:space="0" w:color="auto"/>
        <w:left w:val="none" w:sz="0" w:space="0" w:color="auto"/>
        <w:bottom w:val="none" w:sz="0" w:space="0" w:color="auto"/>
        <w:right w:val="none" w:sz="0" w:space="0" w:color="auto"/>
      </w:divBdr>
    </w:div>
    <w:div w:id="1148084371">
      <w:bodyDiv w:val="1"/>
      <w:marLeft w:val="0"/>
      <w:marRight w:val="0"/>
      <w:marTop w:val="0"/>
      <w:marBottom w:val="0"/>
      <w:divBdr>
        <w:top w:val="none" w:sz="0" w:space="0" w:color="auto"/>
        <w:left w:val="none" w:sz="0" w:space="0" w:color="auto"/>
        <w:bottom w:val="none" w:sz="0" w:space="0" w:color="auto"/>
        <w:right w:val="none" w:sz="0" w:space="0" w:color="auto"/>
      </w:divBdr>
    </w:div>
    <w:div w:id="1377781718">
      <w:bodyDiv w:val="1"/>
      <w:marLeft w:val="0"/>
      <w:marRight w:val="0"/>
      <w:marTop w:val="0"/>
      <w:marBottom w:val="0"/>
      <w:divBdr>
        <w:top w:val="none" w:sz="0" w:space="0" w:color="auto"/>
        <w:left w:val="none" w:sz="0" w:space="0" w:color="auto"/>
        <w:bottom w:val="none" w:sz="0" w:space="0" w:color="auto"/>
        <w:right w:val="none" w:sz="0" w:space="0" w:color="auto"/>
      </w:divBdr>
    </w:div>
    <w:div w:id="1424456062">
      <w:bodyDiv w:val="1"/>
      <w:marLeft w:val="0"/>
      <w:marRight w:val="0"/>
      <w:marTop w:val="0"/>
      <w:marBottom w:val="0"/>
      <w:divBdr>
        <w:top w:val="none" w:sz="0" w:space="0" w:color="auto"/>
        <w:left w:val="none" w:sz="0" w:space="0" w:color="auto"/>
        <w:bottom w:val="none" w:sz="0" w:space="0" w:color="auto"/>
        <w:right w:val="none" w:sz="0" w:space="0" w:color="auto"/>
      </w:divBdr>
    </w:div>
    <w:div w:id="1480538172">
      <w:bodyDiv w:val="1"/>
      <w:marLeft w:val="0"/>
      <w:marRight w:val="0"/>
      <w:marTop w:val="0"/>
      <w:marBottom w:val="0"/>
      <w:divBdr>
        <w:top w:val="none" w:sz="0" w:space="0" w:color="auto"/>
        <w:left w:val="none" w:sz="0" w:space="0" w:color="auto"/>
        <w:bottom w:val="none" w:sz="0" w:space="0" w:color="auto"/>
        <w:right w:val="none" w:sz="0" w:space="0" w:color="auto"/>
      </w:divBdr>
    </w:div>
    <w:div w:id="1582328076">
      <w:bodyDiv w:val="1"/>
      <w:marLeft w:val="0"/>
      <w:marRight w:val="0"/>
      <w:marTop w:val="0"/>
      <w:marBottom w:val="0"/>
      <w:divBdr>
        <w:top w:val="none" w:sz="0" w:space="0" w:color="auto"/>
        <w:left w:val="none" w:sz="0" w:space="0" w:color="auto"/>
        <w:bottom w:val="none" w:sz="0" w:space="0" w:color="auto"/>
        <w:right w:val="none" w:sz="0" w:space="0" w:color="auto"/>
      </w:divBdr>
      <w:divsChild>
        <w:div w:id="1209342720">
          <w:marLeft w:val="0"/>
          <w:marRight w:val="0"/>
          <w:marTop w:val="0"/>
          <w:marBottom w:val="0"/>
          <w:divBdr>
            <w:top w:val="none" w:sz="0" w:space="0" w:color="auto"/>
            <w:left w:val="none" w:sz="0" w:space="0" w:color="auto"/>
            <w:bottom w:val="none" w:sz="0" w:space="0" w:color="auto"/>
            <w:right w:val="none" w:sz="0" w:space="0" w:color="auto"/>
          </w:divBdr>
          <w:divsChild>
            <w:div w:id="1040782389">
              <w:marLeft w:val="0"/>
              <w:marRight w:val="0"/>
              <w:marTop w:val="0"/>
              <w:marBottom w:val="0"/>
              <w:divBdr>
                <w:top w:val="none" w:sz="0" w:space="0" w:color="auto"/>
                <w:left w:val="none" w:sz="0" w:space="0" w:color="auto"/>
                <w:bottom w:val="none" w:sz="0" w:space="0" w:color="auto"/>
                <w:right w:val="none" w:sz="0" w:space="0" w:color="auto"/>
              </w:divBdr>
              <w:divsChild>
                <w:div w:id="264308855">
                  <w:marLeft w:val="-225"/>
                  <w:marRight w:val="-225"/>
                  <w:marTop w:val="0"/>
                  <w:marBottom w:val="0"/>
                  <w:divBdr>
                    <w:top w:val="none" w:sz="0" w:space="0" w:color="auto"/>
                    <w:left w:val="none" w:sz="0" w:space="0" w:color="auto"/>
                    <w:bottom w:val="none" w:sz="0" w:space="0" w:color="auto"/>
                    <w:right w:val="none" w:sz="0" w:space="0" w:color="auto"/>
                  </w:divBdr>
                  <w:divsChild>
                    <w:div w:id="178357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710246">
          <w:marLeft w:val="0"/>
          <w:marRight w:val="0"/>
          <w:marTop w:val="0"/>
          <w:marBottom w:val="0"/>
          <w:divBdr>
            <w:top w:val="none" w:sz="0" w:space="0" w:color="auto"/>
            <w:left w:val="none" w:sz="0" w:space="0" w:color="auto"/>
            <w:bottom w:val="none" w:sz="0" w:space="0" w:color="auto"/>
            <w:right w:val="none" w:sz="0" w:space="0" w:color="auto"/>
          </w:divBdr>
          <w:divsChild>
            <w:div w:id="959842597">
              <w:marLeft w:val="0"/>
              <w:marRight w:val="0"/>
              <w:marTop w:val="0"/>
              <w:marBottom w:val="0"/>
              <w:divBdr>
                <w:top w:val="none" w:sz="0" w:space="0" w:color="auto"/>
                <w:left w:val="none" w:sz="0" w:space="0" w:color="auto"/>
                <w:bottom w:val="none" w:sz="0" w:space="0" w:color="auto"/>
                <w:right w:val="none" w:sz="0" w:space="0" w:color="auto"/>
              </w:divBdr>
              <w:divsChild>
                <w:div w:id="998534316">
                  <w:marLeft w:val="-225"/>
                  <w:marRight w:val="-225"/>
                  <w:marTop w:val="0"/>
                  <w:marBottom w:val="0"/>
                  <w:divBdr>
                    <w:top w:val="none" w:sz="0" w:space="0" w:color="auto"/>
                    <w:left w:val="none" w:sz="0" w:space="0" w:color="auto"/>
                    <w:bottom w:val="none" w:sz="0" w:space="0" w:color="auto"/>
                    <w:right w:val="none" w:sz="0" w:space="0" w:color="auto"/>
                  </w:divBdr>
                  <w:divsChild>
                    <w:div w:id="365061899">
                      <w:marLeft w:val="0"/>
                      <w:marRight w:val="0"/>
                      <w:marTop w:val="0"/>
                      <w:marBottom w:val="0"/>
                      <w:divBdr>
                        <w:top w:val="none" w:sz="0" w:space="0" w:color="auto"/>
                        <w:left w:val="none" w:sz="0" w:space="0" w:color="auto"/>
                        <w:bottom w:val="none" w:sz="0" w:space="0" w:color="auto"/>
                        <w:right w:val="none" w:sz="0" w:space="0" w:color="auto"/>
                      </w:divBdr>
                    </w:div>
                    <w:div w:id="1890804901">
                      <w:marLeft w:val="0"/>
                      <w:marRight w:val="0"/>
                      <w:marTop w:val="0"/>
                      <w:marBottom w:val="0"/>
                      <w:divBdr>
                        <w:top w:val="none" w:sz="0" w:space="0" w:color="auto"/>
                        <w:left w:val="none" w:sz="0" w:space="0" w:color="auto"/>
                        <w:bottom w:val="none" w:sz="0" w:space="0" w:color="auto"/>
                        <w:right w:val="none" w:sz="0" w:space="0" w:color="auto"/>
                      </w:divBdr>
                    </w:div>
                  </w:divsChild>
                </w:div>
                <w:div w:id="1696884586">
                  <w:marLeft w:val="-225"/>
                  <w:marRight w:val="-225"/>
                  <w:marTop w:val="0"/>
                  <w:marBottom w:val="0"/>
                  <w:divBdr>
                    <w:top w:val="none" w:sz="0" w:space="0" w:color="auto"/>
                    <w:left w:val="none" w:sz="0" w:space="0" w:color="auto"/>
                    <w:bottom w:val="none" w:sz="0" w:space="0" w:color="auto"/>
                    <w:right w:val="none" w:sz="0" w:space="0" w:color="auto"/>
                  </w:divBdr>
                  <w:divsChild>
                    <w:div w:id="91497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338602">
      <w:bodyDiv w:val="1"/>
      <w:marLeft w:val="0"/>
      <w:marRight w:val="0"/>
      <w:marTop w:val="0"/>
      <w:marBottom w:val="0"/>
      <w:divBdr>
        <w:top w:val="none" w:sz="0" w:space="0" w:color="auto"/>
        <w:left w:val="none" w:sz="0" w:space="0" w:color="auto"/>
        <w:bottom w:val="none" w:sz="0" w:space="0" w:color="auto"/>
        <w:right w:val="none" w:sz="0" w:space="0" w:color="auto"/>
      </w:divBdr>
    </w:div>
    <w:div w:id="1685596913">
      <w:bodyDiv w:val="1"/>
      <w:marLeft w:val="0"/>
      <w:marRight w:val="0"/>
      <w:marTop w:val="0"/>
      <w:marBottom w:val="0"/>
      <w:divBdr>
        <w:top w:val="none" w:sz="0" w:space="0" w:color="auto"/>
        <w:left w:val="none" w:sz="0" w:space="0" w:color="auto"/>
        <w:bottom w:val="none" w:sz="0" w:space="0" w:color="auto"/>
        <w:right w:val="none" w:sz="0" w:space="0" w:color="auto"/>
      </w:divBdr>
    </w:div>
    <w:div w:id="1715306352">
      <w:bodyDiv w:val="1"/>
      <w:marLeft w:val="0"/>
      <w:marRight w:val="0"/>
      <w:marTop w:val="0"/>
      <w:marBottom w:val="0"/>
      <w:divBdr>
        <w:top w:val="none" w:sz="0" w:space="0" w:color="auto"/>
        <w:left w:val="none" w:sz="0" w:space="0" w:color="auto"/>
        <w:bottom w:val="none" w:sz="0" w:space="0" w:color="auto"/>
        <w:right w:val="none" w:sz="0" w:space="0" w:color="auto"/>
      </w:divBdr>
    </w:div>
    <w:div w:id="1768580646">
      <w:bodyDiv w:val="1"/>
      <w:marLeft w:val="0"/>
      <w:marRight w:val="0"/>
      <w:marTop w:val="0"/>
      <w:marBottom w:val="0"/>
      <w:divBdr>
        <w:top w:val="none" w:sz="0" w:space="0" w:color="auto"/>
        <w:left w:val="none" w:sz="0" w:space="0" w:color="auto"/>
        <w:bottom w:val="none" w:sz="0" w:space="0" w:color="auto"/>
        <w:right w:val="none" w:sz="0" w:space="0" w:color="auto"/>
      </w:divBdr>
    </w:div>
    <w:div w:id="1845128510">
      <w:bodyDiv w:val="1"/>
      <w:marLeft w:val="0"/>
      <w:marRight w:val="0"/>
      <w:marTop w:val="0"/>
      <w:marBottom w:val="0"/>
      <w:divBdr>
        <w:top w:val="none" w:sz="0" w:space="0" w:color="auto"/>
        <w:left w:val="none" w:sz="0" w:space="0" w:color="auto"/>
        <w:bottom w:val="none" w:sz="0" w:space="0" w:color="auto"/>
        <w:right w:val="none" w:sz="0" w:space="0" w:color="auto"/>
      </w:divBdr>
    </w:div>
    <w:div w:id="1924025082">
      <w:bodyDiv w:val="1"/>
      <w:marLeft w:val="0"/>
      <w:marRight w:val="0"/>
      <w:marTop w:val="0"/>
      <w:marBottom w:val="0"/>
      <w:divBdr>
        <w:top w:val="none" w:sz="0" w:space="0" w:color="auto"/>
        <w:left w:val="none" w:sz="0" w:space="0" w:color="auto"/>
        <w:bottom w:val="none" w:sz="0" w:space="0" w:color="auto"/>
        <w:right w:val="none" w:sz="0" w:space="0" w:color="auto"/>
      </w:divBdr>
    </w:div>
    <w:div w:id="1941252260">
      <w:bodyDiv w:val="1"/>
      <w:marLeft w:val="0"/>
      <w:marRight w:val="0"/>
      <w:marTop w:val="0"/>
      <w:marBottom w:val="0"/>
      <w:divBdr>
        <w:top w:val="none" w:sz="0" w:space="0" w:color="auto"/>
        <w:left w:val="none" w:sz="0" w:space="0" w:color="auto"/>
        <w:bottom w:val="none" w:sz="0" w:space="0" w:color="auto"/>
        <w:right w:val="none" w:sz="0" w:space="0" w:color="auto"/>
      </w:divBdr>
    </w:div>
    <w:div w:id="1971586912">
      <w:bodyDiv w:val="1"/>
      <w:marLeft w:val="0"/>
      <w:marRight w:val="0"/>
      <w:marTop w:val="0"/>
      <w:marBottom w:val="0"/>
      <w:divBdr>
        <w:top w:val="none" w:sz="0" w:space="0" w:color="auto"/>
        <w:left w:val="none" w:sz="0" w:space="0" w:color="auto"/>
        <w:bottom w:val="none" w:sz="0" w:space="0" w:color="auto"/>
        <w:right w:val="none" w:sz="0" w:space="0" w:color="auto"/>
      </w:divBdr>
    </w:div>
    <w:div w:id="2009207283">
      <w:bodyDiv w:val="1"/>
      <w:marLeft w:val="0"/>
      <w:marRight w:val="0"/>
      <w:marTop w:val="0"/>
      <w:marBottom w:val="0"/>
      <w:divBdr>
        <w:top w:val="none" w:sz="0" w:space="0" w:color="auto"/>
        <w:left w:val="none" w:sz="0" w:space="0" w:color="auto"/>
        <w:bottom w:val="none" w:sz="0" w:space="0" w:color="auto"/>
        <w:right w:val="none" w:sz="0" w:space="0" w:color="auto"/>
      </w:divBdr>
    </w:div>
    <w:div w:id="2066415900">
      <w:bodyDiv w:val="1"/>
      <w:marLeft w:val="0"/>
      <w:marRight w:val="0"/>
      <w:marTop w:val="0"/>
      <w:marBottom w:val="0"/>
      <w:divBdr>
        <w:top w:val="none" w:sz="0" w:space="0" w:color="auto"/>
        <w:left w:val="none" w:sz="0" w:space="0" w:color="auto"/>
        <w:bottom w:val="none" w:sz="0" w:space="0" w:color="auto"/>
        <w:right w:val="none" w:sz="0" w:space="0" w:color="auto"/>
      </w:divBdr>
    </w:div>
    <w:div w:id="2100561790">
      <w:bodyDiv w:val="1"/>
      <w:marLeft w:val="0"/>
      <w:marRight w:val="0"/>
      <w:marTop w:val="0"/>
      <w:marBottom w:val="0"/>
      <w:divBdr>
        <w:top w:val="none" w:sz="0" w:space="0" w:color="auto"/>
        <w:left w:val="none" w:sz="0" w:space="0" w:color="auto"/>
        <w:bottom w:val="none" w:sz="0" w:space="0" w:color="auto"/>
        <w:right w:val="none" w:sz="0" w:space="0" w:color="auto"/>
      </w:divBdr>
    </w:div>
    <w:div w:id="214211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irelesslogic.com/hubfs/Terms%20and%20Conditions/UK/Regulatory%20Schedule/WL%20One%20MSA%20(UK-ENG)%20-%20Regulatory%20Schedule.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
</file>

<file path=customXml/item3.xml><?xml version="1.0" encoding="utf-8"?>
<p:properties xmlns:p="http://schemas.microsoft.com/office/2006/metadata/properties" xmlns:xsi="http://www.w3.org/2001/XMLSchema-instance" xmlns:pc="http://schemas.microsoft.com/office/infopath/2007/PartnerControls">
  <documentManagement>
    <_activity xmlns="f678a1a2-50b0-417a-bb13-8fd8275dc2b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02733CB875ED04093B67326A7CF6C71" ma:contentTypeVersion="9" ma:contentTypeDescription="Create a new document." ma:contentTypeScope="" ma:versionID="e5e71030f199fb8ded8c4921866494b6">
  <xsd:schema xmlns:xsd="http://www.w3.org/2001/XMLSchema" xmlns:xs="http://www.w3.org/2001/XMLSchema" xmlns:p="http://schemas.microsoft.com/office/2006/metadata/properties" xmlns:ns3="f678a1a2-50b0-417a-bb13-8fd8275dc2ba" targetNamespace="http://schemas.microsoft.com/office/2006/metadata/properties" ma:root="true" ma:fieldsID="f71dbd1fcf75432276ee5c7c452d8f46" ns3:_="">
    <xsd:import namespace="f678a1a2-50b0-417a-bb13-8fd8275dc2b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_activity"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78a1a2-50b0-417a-bb13-8fd8275dc2b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E7152E-237C-4A05-B790-EC3555BB72F8}">
  <ds:schemaRefs>
    <ds:schemaRef ds:uri="http://schemas.microsoft.com/sharepoint/v3/contenttype/forms"/>
  </ds:schemaRefs>
</ds:datastoreItem>
</file>

<file path=customXml/itemProps2.xml><?xml version="1.0" encoding="utf-8"?>
<ds:datastoreItem xmlns:ds="http://schemas.openxmlformats.org/officeDocument/2006/customXml" ds:itemID="{B5CEC036-617A-4006-BB35-13249DF0FC1D}">
  <ds:schemaRefs>
    <ds:schemaRef ds:uri="http://www.imanage.com/work/xmlschema"/>
  </ds:schemaRefs>
</ds:datastoreItem>
</file>

<file path=customXml/itemProps3.xml><?xml version="1.0" encoding="utf-8"?>
<ds:datastoreItem xmlns:ds="http://schemas.openxmlformats.org/officeDocument/2006/customXml" ds:itemID="{6F91EFBF-5FD2-4404-B16B-94F901AD554C}">
  <ds:schemaRefs>
    <ds:schemaRef ds:uri="http://schemas.microsoft.com/office/2006/metadata/properties"/>
    <ds:schemaRef ds:uri="http://schemas.microsoft.com/office/infopath/2007/PartnerControls"/>
    <ds:schemaRef ds:uri="f678a1a2-50b0-417a-bb13-8fd8275dc2ba"/>
  </ds:schemaRefs>
</ds:datastoreItem>
</file>

<file path=customXml/itemProps4.xml><?xml version="1.0" encoding="utf-8"?>
<ds:datastoreItem xmlns:ds="http://schemas.openxmlformats.org/officeDocument/2006/customXml" ds:itemID="{F911BEC3-8FEA-47BE-9DC3-E41577C94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78a1a2-50b0-417a-bb13-8fd8275dc2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3A4CFF7-E43E-4243-9595-EB967E4AD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3768</Words>
  <Characters>20728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 Marketing</dc:creator>
  <cp:keywords/>
  <dc:description/>
  <cp:lastModifiedBy>Nina Vukovic</cp:lastModifiedBy>
  <cp:revision>3</cp:revision>
  <cp:lastPrinted>2024-10-04T13:37:00Z</cp:lastPrinted>
  <dcterms:created xsi:type="dcterms:W3CDTF">2026-08-26T12:56:00Z</dcterms:created>
  <dcterms:modified xsi:type="dcterms:W3CDTF">2026-08-26T13:58:00Z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DocLibrary">
    <vt:lpwstr>CLOUD_UK</vt:lpwstr>
  </property>
  <property fmtid="{D5CDD505-2E9C-101B-9397-08002B2CF9AE}" pid="3" name="iMDocNumber">
    <vt:lpwstr>223940443</vt:lpwstr>
  </property>
  <property fmtid="{D5CDD505-2E9C-101B-9397-08002B2CF9AE}" pid="4" name="iMDocVersion">
    <vt:lpwstr>6</vt:lpwstr>
  </property>
  <property fmtid="{D5CDD505-2E9C-101B-9397-08002B2CF9AE}" pid="5" name="iMDocID">
    <vt:lpwstr>CLOUD_UK\223940443\6</vt:lpwstr>
  </property>
  <property fmtid="{D5CDD505-2E9C-101B-9397-08002B2CF9AE}" pid="6" name="Order">
    <vt:r8>979200</vt:r8>
  </property>
  <property fmtid="{D5CDD505-2E9C-101B-9397-08002B2CF9AE}" pid="7" name="ContentTypeId">
    <vt:lpwstr>0x010100F02733CB875ED04093B67326A7CF6C71</vt:lpwstr>
  </property>
  <property fmtid="{D5CDD505-2E9C-101B-9397-08002B2CF9AE}" pid="8" name="TriggerFlowInfo">
    <vt:lpwstr/>
  </property>
  <property fmtid="{D5CDD505-2E9C-101B-9397-08002B2CF9AE}" pid="9" name="ComplianceAssetId">
    <vt:lpwstr/>
  </property>
  <property fmtid="{D5CDD505-2E9C-101B-9397-08002B2CF9AE}" pid="10" name="_ExtendedDescription">
    <vt:lpwstr/>
  </property>
  <property fmtid="{D5CDD505-2E9C-101B-9397-08002B2CF9AE}" pid="11" name="MediaServiceImageTags">
    <vt:lpwstr/>
  </property>
</Properties>
</file>